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8F" w:rsidRDefault="00C06EB8" w:rsidP="00C06EB8">
      <w:pPr>
        <w:pStyle w:val="Heading1"/>
      </w:pPr>
      <w:r w:rsidRPr="00C06EB8">
        <w:t>Comparing crystal structures:</w:t>
      </w:r>
      <w:r>
        <w:t xml:space="preserve"> </w:t>
      </w:r>
      <w:r w:rsidRPr="00C06EB8">
        <w:t>isostructurali</w:t>
      </w:r>
      <w:r>
        <w:t>ty</w:t>
      </w:r>
    </w:p>
    <w:p w:rsidR="0039498F" w:rsidRDefault="00C06EB8">
      <w:pPr>
        <w:pStyle w:val="Heading2"/>
      </w:pPr>
      <w:r>
        <w:t>P</w:t>
      </w:r>
      <w:r w:rsidR="00BB2601">
        <w:t xml:space="preserve">. </w:t>
      </w:r>
      <w:r>
        <w:t>Bombicz</w:t>
      </w:r>
    </w:p>
    <w:p w:rsidR="0039498F" w:rsidRDefault="00C06EB8" w:rsidP="00C06EB8">
      <w:pPr>
        <w:pStyle w:val="Heading3"/>
      </w:pPr>
      <w:r w:rsidRPr="00C06EB8">
        <w:t>Centre for Structural Science</w:t>
      </w:r>
      <w:r>
        <w:t xml:space="preserve">, </w:t>
      </w:r>
      <w:r w:rsidRPr="00C06EB8">
        <w:t>HUN-REN Research Centre for Natural Sciences</w:t>
      </w:r>
      <w:r w:rsidR="00BB2601">
        <w:t xml:space="preserve">, </w:t>
      </w:r>
      <w:r>
        <w:br/>
      </w:r>
      <w:r w:rsidRPr="00C06EB8">
        <w:t xml:space="preserve">Magyar </w:t>
      </w:r>
      <w:proofErr w:type="spellStart"/>
      <w:r w:rsidRPr="00C06EB8">
        <w:t>Tudósok</w:t>
      </w:r>
      <w:proofErr w:type="spellEnd"/>
      <w:r w:rsidRPr="00C06EB8">
        <w:t xml:space="preserve"> </w:t>
      </w:r>
      <w:proofErr w:type="spellStart"/>
      <w:r w:rsidRPr="00C06EB8">
        <w:t>körútja</w:t>
      </w:r>
      <w:proofErr w:type="spellEnd"/>
      <w:r w:rsidRPr="00C06EB8">
        <w:t xml:space="preserve"> </w:t>
      </w:r>
      <w:proofErr w:type="gramStart"/>
      <w:r w:rsidRPr="00C06EB8">
        <w:t>2.</w:t>
      </w:r>
      <w:r>
        <w:t>,</w:t>
      </w:r>
      <w:proofErr w:type="gramEnd"/>
      <w:r>
        <w:t xml:space="preserve"> </w:t>
      </w:r>
      <w:r w:rsidRPr="00C06EB8">
        <w:t>H-1117 Budapest</w:t>
      </w:r>
      <w:r>
        <w:t>, Hungary</w:t>
      </w:r>
      <w:r w:rsidR="00BB2601">
        <w:t xml:space="preserve"> </w:t>
      </w:r>
    </w:p>
    <w:p w:rsidR="0039498F" w:rsidRDefault="002C0F6C">
      <w:pPr>
        <w:pStyle w:val="Heading3"/>
        <w:rPr>
          <w:sz w:val="18"/>
          <w:szCs w:val="18"/>
        </w:rPr>
      </w:pPr>
      <w:hyperlink r:id="rId7" w:history="1">
        <w:r w:rsidR="00C06EB8" w:rsidRPr="00C06EB8">
          <w:t>bombicz.petra@ttk.hu</w:t>
        </w:r>
      </w:hyperlink>
      <w:r w:rsidR="00BB2601">
        <w:rPr>
          <w:lang w:eastAsia="de-DE"/>
        </w:rPr>
        <w:br/>
      </w:r>
    </w:p>
    <w:p w:rsidR="006049AB" w:rsidRDefault="006049AB" w:rsidP="006049AB">
      <w:r>
        <w:t xml:space="preserve">The comparison of crystal structures is challenging. In isostructural crystals, both the placement of the molecules and the conformation of flexible molecules may adjust to the chemical and supramolecular features. Isostructurality </w:t>
      </w:r>
      <w:proofErr w:type="gramStart"/>
      <w:r>
        <w:t>is often mentioned</w:t>
      </w:r>
      <w:proofErr w:type="gramEnd"/>
      <w:r>
        <w:t xml:space="preserve"> as a qualitative delineation in structural studies, although its quantitative description has been developed. Notwithstanding, the recognition of isostructurality is not necess</w:t>
      </w:r>
      <w:r w:rsidR="0024193E">
        <w:t xml:space="preserve">arily straightforward (Fig. 1) </w:t>
      </w:r>
      <w:r>
        <w:t xml:space="preserve">[1]. </w:t>
      </w:r>
    </w:p>
    <w:p w:rsidR="006049AB" w:rsidRDefault="006049AB" w:rsidP="006049AB">
      <w:r>
        <w:t>The calculation of the cell similarity (</w:t>
      </w:r>
      <w:r w:rsidRPr="0024193E">
        <w:rPr>
          <w:rFonts w:ascii="Symbol" w:hAnsi="Symbol"/>
        </w:rPr>
        <w:t></w:t>
      </w:r>
      <w:r>
        <w:t>) and isostructurality (I</w:t>
      </w:r>
      <w:r w:rsidRPr="003816B7">
        <w:rPr>
          <w:vertAlign w:val="subscript"/>
        </w:rPr>
        <w:t>s</w:t>
      </w:r>
      <w:r>
        <w:t>) indices [2-4], as well as molecular isometricity indices [2</w:t>
      </w:r>
      <w:proofErr w:type="gramStart"/>
      <w:r>
        <w:t>,5</w:t>
      </w:r>
      <w:proofErr w:type="gramEnd"/>
      <w:r>
        <w:t xml:space="preserve">] completed with a prior multivariate data analysis of the structural data, contribute to the facile recognition and numerical characterization of isostructural crystals. The cluster analysis is a quick and easy-to-use tool to discover isostructurality before performing a thorough structure analysis to filter isostructural crystals out from the abundance of structures with similar cell parameters or even similar internal arrangements. The multivariate data analysis </w:t>
      </w:r>
      <w:proofErr w:type="gramStart"/>
      <w:r>
        <w:t>is based</w:t>
      </w:r>
      <w:proofErr w:type="gramEnd"/>
      <w:r>
        <w:t xml:space="preserve"> only on mathematical data without any prior knowledge of substitutions, space groups and structural analysis</w:t>
      </w:r>
      <w:r w:rsidR="003816B7">
        <w:t xml:space="preserve"> [1]</w:t>
      </w:r>
      <w:r>
        <w:t>.</w:t>
      </w:r>
    </w:p>
    <w:p w:rsidR="006049AB" w:rsidRDefault="006049AB" w:rsidP="006049AB">
      <w:r>
        <w:t>Because it is not obvious in the definition, studies on structure analysis and software calculating various numerical descriptors developed for the quantitative comparison of the degree of similarity of isostructural crystals self-define their criteria (like stoichiometry, Z’,</w:t>
      </w:r>
      <w:r w:rsidR="00BB3A1A">
        <w:t xml:space="preserve"> </w:t>
      </w:r>
      <w:r>
        <w:t>SG).</w:t>
      </w:r>
      <w:r w:rsidR="003816B7">
        <w:t xml:space="preserve"> </w:t>
      </w:r>
      <w:r>
        <w:t>The definition of isostructurality deserves reconsideration regarding symmetry, measure of similarity and formation of supramolecular interactions [6]. Investigation of isostructurality leads to a deeper understanding of close packing principles and contributes to the ability of crystal engineering.</w:t>
      </w:r>
    </w:p>
    <w:p w:rsidR="0039498F" w:rsidRDefault="00202C9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181.3pt">
            <v:imagedata r:id="rId8" o:title="Figure1" cropbottom="3731f"/>
          </v:shape>
        </w:pict>
      </w:r>
      <w:r w:rsidR="002C0F6C">
        <w:pict>
          <v:shape id="_x0000_tole_rId2" o:spid="_x0000_s1027" type="#_x0000_t75" style="position:absolute;left:0;text-align:left;margin-left:0;margin-top:0;width:50pt;height:50pt;z-index:1;visibility:hidden;mso-position-horizontal-relative:text;mso-position-vertical-relative:text">
            <o:lock v:ext="edit" selection="t"/>
          </v:shape>
        </w:pict>
      </w:r>
    </w:p>
    <w:p w:rsidR="0039498F" w:rsidRPr="00811DE3" w:rsidRDefault="00BB2601" w:rsidP="0006061A">
      <w:pPr>
        <w:pStyle w:val="Heading6"/>
        <w:rPr>
          <w:sz w:val="18"/>
          <w:szCs w:val="18"/>
        </w:rPr>
      </w:pPr>
      <w:r w:rsidRPr="00811DE3">
        <w:rPr>
          <w:b/>
          <w:sz w:val="18"/>
          <w:szCs w:val="18"/>
        </w:rPr>
        <w:t>Figure 1</w:t>
      </w:r>
      <w:r w:rsidRPr="00811DE3">
        <w:rPr>
          <w:sz w:val="18"/>
          <w:szCs w:val="18"/>
        </w:rPr>
        <w:t xml:space="preserve">. </w:t>
      </w:r>
      <w:r w:rsidR="00811DE3" w:rsidRPr="00811DE3">
        <w:rPr>
          <w:sz w:val="18"/>
          <w:szCs w:val="18"/>
        </w:rPr>
        <w:t>Unit cells of nine members of the exemplary isostructural series of halogen-substituted 2-phenylbenzimidazole derivatives</w:t>
      </w:r>
      <w:r w:rsidR="0006061A">
        <w:rPr>
          <w:sz w:val="18"/>
          <w:szCs w:val="18"/>
        </w:rPr>
        <w:t xml:space="preserve"> </w:t>
      </w:r>
      <w:r w:rsidR="0006061A" w:rsidRPr="0006061A">
        <w:rPr>
          <w:sz w:val="18"/>
          <w:szCs w:val="18"/>
        </w:rPr>
        <w:t>show</w:t>
      </w:r>
      <w:r w:rsidR="0006061A">
        <w:rPr>
          <w:sz w:val="18"/>
          <w:szCs w:val="18"/>
        </w:rPr>
        <w:t>ing</w:t>
      </w:r>
      <w:r w:rsidR="0006061A" w:rsidRPr="0006061A">
        <w:rPr>
          <w:sz w:val="18"/>
          <w:szCs w:val="18"/>
        </w:rPr>
        <w:t xml:space="preserve"> gradual</w:t>
      </w:r>
      <w:r w:rsidR="0006061A">
        <w:rPr>
          <w:sz w:val="18"/>
          <w:szCs w:val="18"/>
        </w:rPr>
        <w:t xml:space="preserve"> </w:t>
      </w:r>
      <w:r w:rsidR="0006061A" w:rsidRPr="0006061A">
        <w:rPr>
          <w:sz w:val="18"/>
          <w:szCs w:val="18"/>
        </w:rPr>
        <w:t>alteration</w:t>
      </w:r>
      <w:r w:rsidR="00811DE3">
        <w:rPr>
          <w:sz w:val="18"/>
          <w:szCs w:val="18"/>
        </w:rPr>
        <w:t>.</w:t>
      </w:r>
      <w:r w:rsidR="00811DE3" w:rsidRPr="00811DE3">
        <w:rPr>
          <w:sz w:val="18"/>
          <w:szCs w:val="18"/>
        </w:rPr>
        <w:t xml:space="preserve"> </w:t>
      </w:r>
      <w:r w:rsidR="0006061A" w:rsidRPr="0006061A">
        <w:rPr>
          <w:sz w:val="18"/>
          <w:szCs w:val="18"/>
        </w:rPr>
        <w:t>How far</w:t>
      </w:r>
      <w:r w:rsidR="0006061A">
        <w:rPr>
          <w:sz w:val="18"/>
          <w:szCs w:val="18"/>
        </w:rPr>
        <w:t xml:space="preserve"> </w:t>
      </w:r>
      <w:r w:rsidR="0006061A" w:rsidRPr="0006061A">
        <w:rPr>
          <w:sz w:val="18"/>
          <w:szCs w:val="18"/>
        </w:rPr>
        <w:t xml:space="preserve">can we say that two </w:t>
      </w:r>
      <w:r w:rsidR="0006061A">
        <w:rPr>
          <w:sz w:val="18"/>
          <w:szCs w:val="18"/>
        </w:rPr>
        <w:t xml:space="preserve">selected </w:t>
      </w:r>
      <w:r w:rsidR="0006061A" w:rsidRPr="0006061A">
        <w:rPr>
          <w:sz w:val="18"/>
          <w:szCs w:val="18"/>
        </w:rPr>
        <w:t xml:space="preserve">structures </w:t>
      </w:r>
      <w:r w:rsidR="00B63FC1">
        <w:rPr>
          <w:sz w:val="18"/>
          <w:szCs w:val="18"/>
        </w:rPr>
        <w:t xml:space="preserve">of </w:t>
      </w:r>
      <w:r w:rsidR="0006061A">
        <w:rPr>
          <w:sz w:val="18"/>
          <w:szCs w:val="18"/>
        </w:rPr>
        <w:t>the series are isostructural</w:t>
      </w:r>
      <w:r w:rsidR="0006061A" w:rsidRPr="0006061A">
        <w:rPr>
          <w:sz w:val="18"/>
          <w:szCs w:val="18"/>
        </w:rPr>
        <w:t xml:space="preserve">? </w:t>
      </w:r>
      <w:r w:rsidR="0006061A">
        <w:rPr>
          <w:sz w:val="18"/>
          <w:szCs w:val="18"/>
        </w:rPr>
        <w:t>T</w:t>
      </w:r>
      <w:r w:rsidR="0006061A" w:rsidRPr="0006061A">
        <w:rPr>
          <w:sz w:val="18"/>
          <w:szCs w:val="18"/>
        </w:rPr>
        <w:t>he</w:t>
      </w:r>
      <w:r w:rsidR="0006061A">
        <w:rPr>
          <w:sz w:val="18"/>
          <w:szCs w:val="18"/>
        </w:rPr>
        <w:t xml:space="preserve"> </w:t>
      </w:r>
      <w:r w:rsidR="0006061A" w:rsidRPr="0006061A">
        <w:rPr>
          <w:sz w:val="18"/>
          <w:szCs w:val="18"/>
        </w:rPr>
        <w:t>determining intermolecular interaction</w:t>
      </w:r>
      <w:r w:rsidR="001D7841">
        <w:rPr>
          <w:sz w:val="18"/>
          <w:szCs w:val="18"/>
        </w:rPr>
        <w:t>s</w:t>
      </w:r>
      <w:bookmarkStart w:id="0" w:name="_GoBack"/>
      <w:bookmarkEnd w:id="0"/>
      <w:r w:rsidR="0006061A">
        <w:rPr>
          <w:sz w:val="18"/>
          <w:szCs w:val="18"/>
        </w:rPr>
        <w:t xml:space="preserve"> </w:t>
      </w:r>
      <w:r w:rsidR="0006061A" w:rsidRPr="0006061A">
        <w:rPr>
          <w:sz w:val="18"/>
          <w:szCs w:val="18"/>
        </w:rPr>
        <w:t>switches in the middle of the molecular sequence</w:t>
      </w:r>
      <w:r w:rsidR="0006061A">
        <w:rPr>
          <w:sz w:val="18"/>
          <w:szCs w:val="18"/>
        </w:rPr>
        <w:t>.</w:t>
      </w:r>
    </w:p>
    <w:p w:rsidR="0039498F" w:rsidRDefault="0039498F">
      <w:pPr>
        <w:rPr>
          <w:lang w:eastAsia="cs-CZ"/>
        </w:rPr>
      </w:pPr>
    </w:p>
    <w:p w:rsidR="004D6B4A" w:rsidRDefault="006049AB" w:rsidP="00F73F9C">
      <w:pPr>
        <w:pStyle w:val="Heading4"/>
      </w:pPr>
      <w:r>
        <w:t xml:space="preserve"> </w:t>
      </w:r>
      <w:r w:rsidR="00BB2601">
        <w:t xml:space="preserve">[1] </w:t>
      </w:r>
      <w:r w:rsidR="004D6B4A">
        <w:t xml:space="preserve">Bombicz, P., May, N. V., </w:t>
      </w:r>
      <w:proofErr w:type="spellStart"/>
      <w:r w:rsidR="004D6B4A">
        <w:t>Fegyverneki</w:t>
      </w:r>
      <w:proofErr w:type="spellEnd"/>
      <w:r w:rsidR="004D6B4A">
        <w:t xml:space="preserve">, D., </w:t>
      </w:r>
      <w:proofErr w:type="spellStart"/>
      <w:r w:rsidR="004D6B4A">
        <w:t>Saranchimeg</w:t>
      </w:r>
      <w:proofErr w:type="spellEnd"/>
      <w:r w:rsidR="004D6B4A">
        <w:t>, A. &amp;</w:t>
      </w:r>
      <w:r w:rsidR="004D6B4A">
        <w:t xml:space="preserve"> </w:t>
      </w:r>
      <w:proofErr w:type="spellStart"/>
      <w:r w:rsidR="004D6B4A">
        <w:t>Bereczki</w:t>
      </w:r>
      <w:proofErr w:type="spellEnd"/>
      <w:r w:rsidR="004D6B4A">
        <w:t xml:space="preserve">, L. (2020). </w:t>
      </w:r>
      <w:r w:rsidR="004D6B4A" w:rsidRPr="004D6B4A">
        <w:rPr>
          <w:i/>
        </w:rPr>
        <w:t>CrystEngComm</w:t>
      </w:r>
      <w:r w:rsidR="004D6B4A">
        <w:t xml:space="preserve">, </w:t>
      </w:r>
      <w:r w:rsidR="004D6B4A" w:rsidRPr="004D6B4A">
        <w:rPr>
          <w:b/>
        </w:rPr>
        <w:t>22</w:t>
      </w:r>
      <w:r w:rsidR="004D6B4A">
        <w:t>, 7193.</w:t>
      </w:r>
    </w:p>
    <w:p w:rsidR="004D6B4A" w:rsidRDefault="004D6B4A" w:rsidP="00F73F9C">
      <w:pPr>
        <w:keepNext/>
        <w:rPr>
          <w:lang w:eastAsia="cs-CZ"/>
        </w:rPr>
      </w:pPr>
      <w:r w:rsidRPr="004D6B4A">
        <w:rPr>
          <w:bCs/>
          <w:sz w:val="18"/>
          <w:szCs w:val="24"/>
          <w:lang w:eastAsia="cs-CZ"/>
        </w:rPr>
        <w:t xml:space="preserve">[2] </w:t>
      </w:r>
      <w:r w:rsidRPr="004D6B4A">
        <w:rPr>
          <w:bCs/>
          <w:sz w:val="18"/>
          <w:szCs w:val="24"/>
          <w:lang w:eastAsia="cs-CZ"/>
        </w:rPr>
        <w:t>K</w:t>
      </w:r>
      <w:r w:rsidRPr="004D6B4A">
        <w:rPr>
          <w:bCs/>
          <w:sz w:val="18"/>
          <w:szCs w:val="24"/>
          <w:lang w:eastAsia="cs-CZ"/>
        </w:rPr>
        <w:t>á</w:t>
      </w:r>
      <w:r w:rsidRPr="004D6B4A">
        <w:rPr>
          <w:bCs/>
          <w:sz w:val="18"/>
          <w:szCs w:val="24"/>
          <w:lang w:eastAsia="cs-CZ"/>
        </w:rPr>
        <w:t>lm</w:t>
      </w:r>
      <w:r w:rsidRPr="004D6B4A">
        <w:rPr>
          <w:bCs/>
          <w:sz w:val="18"/>
          <w:szCs w:val="24"/>
          <w:lang w:eastAsia="cs-CZ"/>
        </w:rPr>
        <w:t>á</w:t>
      </w:r>
      <w:r w:rsidRPr="004D6B4A">
        <w:rPr>
          <w:bCs/>
          <w:sz w:val="18"/>
          <w:szCs w:val="24"/>
          <w:lang w:eastAsia="cs-CZ"/>
        </w:rPr>
        <w:t>n, A., P</w:t>
      </w:r>
      <w:r w:rsidRPr="004D6B4A">
        <w:rPr>
          <w:bCs/>
          <w:sz w:val="18"/>
          <w:szCs w:val="24"/>
          <w:lang w:eastAsia="cs-CZ"/>
        </w:rPr>
        <w:t>á</w:t>
      </w:r>
      <w:r w:rsidRPr="004D6B4A">
        <w:rPr>
          <w:bCs/>
          <w:sz w:val="18"/>
          <w:szCs w:val="24"/>
          <w:lang w:eastAsia="cs-CZ"/>
        </w:rPr>
        <w:t>rk</w:t>
      </w:r>
      <w:r w:rsidRPr="004D6B4A">
        <w:rPr>
          <w:bCs/>
          <w:sz w:val="18"/>
          <w:szCs w:val="24"/>
          <w:lang w:eastAsia="cs-CZ"/>
        </w:rPr>
        <w:t>á</w:t>
      </w:r>
      <w:r w:rsidRPr="004D6B4A">
        <w:rPr>
          <w:bCs/>
          <w:sz w:val="18"/>
          <w:szCs w:val="24"/>
          <w:lang w:eastAsia="cs-CZ"/>
        </w:rPr>
        <w:t xml:space="preserve">nyi, L. &amp; </w:t>
      </w:r>
      <w:proofErr w:type="spellStart"/>
      <w:r w:rsidRPr="004D6B4A">
        <w:rPr>
          <w:bCs/>
          <w:sz w:val="18"/>
          <w:szCs w:val="24"/>
          <w:lang w:eastAsia="cs-CZ"/>
        </w:rPr>
        <w:t>Argay</w:t>
      </w:r>
      <w:proofErr w:type="spellEnd"/>
      <w:r w:rsidRPr="004D6B4A">
        <w:rPr>
          <w:bCs/>
          <w:sz w:val="18"/>
          <w:szCs w:val="24"/>
          <w:lang w:eastAsia="cs-CZ"/>
        </w:rPr>
        <w:t>, G</w:t>
      </w:r>
      <w:r w:rsidRPr="004D6B4A">
        <w:rPr>
          <w:bCs/>
          <w:sz w:val="18"/>
          <w:szCs w:val="24"/>
          <w:lang w:eastAsia="cs-CZ"/>
        </w:rPr>
        <w:t>. (1993)</w:t>
      </w:r>
      <w:r>
        <w:rPr>
          <w:lang w:eastAsia="cs-CZ"/>
        </w:rPr>
        <w:t xml:space="preserve">. </w:t>
      </w:r>
      <w:proofErr w:type="spellStart"/>
      <w:r w:rsidRPr="004D6B4A">
        <w:rPr>
          <w:i/>
          <w:lang w:eastAsia="cs-CZ"/>
        </w:rPr>
        <w:t>Acta</w:t>
      </w:r>
      <w:proofErr w:type="spellEnd"/>
      <w:r w:rsidRPr="004D6B4A">
        <w:rPr>
          <w:i/>
          <w:lang w:eastAsia="cs-CZ"/>
        </w:rPr>
        <w:t xml:space="preserve"> </w:t>
      </w:r>
      <w:proofErr w:type="spellStart"/>
      <w:r w:rsidRPr="004D6B4A">
        <w:rPr>
          <w:i/>
          <w:lang w:eastAsia="cs-CZ"/>
        </w:rPr>
        <w:t>Cryst</w:t>
      </w:r>
      <w:proofErr w:type="spellEnd"/>
      <w:r>
        <w:rPr>
          <w:lang w:eastAsia="cs-CZ"/>
        </w:rPr>
        <w:t xml:space="preserve">. </w:t>
      </w:r>
      <w:r w:rsidRPr="004D6B4A">
        <w:rPr>
          <w:b/>
          <w:lang w:eastAsia="cs-CZ"/>
        </w:rPr>
        <w:t>B49</w:t>
      </w:r>
      <w:r>
        <w:rPr>
          <w:lang w:eastAsia="cs-CZ"/>
        </w:rPr>
        <w:t>, 1039</w:t>
      </w:r>
      <w:r>
        <w:rPr>
          <w:lang w:eastAsia="cs-CZ"/>
        </w:rPr>
        <w:t>.</w:t>
      </w:r>
    </w:p>
    <w:p w:rsidR="004D6B4A" w:rsidRDefault="004D6B4A" w:rsidP="00F73F9C">
      <w:pPr>
        <w:keepNext/>
        <w:rPr>
          <w:bCs/>
          <w:sz w:val="18"/>
          <w:szCs w:val="24"/>
          <w:lang w:eastAsia="cs-CZ"/>
        </w:rPr>
      </w:pPr>
      <w:r>
        <w:rPr>
          <w:lang w:eastAsia="cs-CZ"/>
        </w:rPr>
        <w:t xml:space="preserve">[3] </w:t>
      </w:r>
      <w:r w:rsidRPr="004D6B4A">
        <w:rPr>
          <w:bCs/>
          <w:sz w:val="18"/>
          <w:szCs w:val="24"/>
          <w:lang w:eastAsia="cs-CZ"/>
        </w:rPr>
        <w:t>K</w:t>
      </w:r>
      <w:r>
        <w:rPr>
          <w:bCs/>
          <w:sz w:val="18"/>
          <w:szCs w:val="24"/>
          <w:lang w:eastAsia="cs-CZ"/>
        </w:rPr>
        <w:t>á</w:t>
      </w:r>
      <w:r w:rsidRPr="004D6B4A">
        <w:rPr>
          <w:bCs/>
          <w:sz w:val="18"/>
          <w:szCs w:val="24"/>
          <w:lang w:eastAsia="cs-CZ"/>
        </w:rPr>
        <w:t>lm</w:t>
      </w:r>
      <w:r>
        <w:rPr>
          <w:bCs/>
          <w:sz w:val="18"/>
          <w:szCs w:val="24"/>
          <w:lang w:eastAsia="cs-CZ"/>
        </w:rPr>
        <w:t>á</w:t>
      </w:r>
      <w:r w:rsidRPr="004D6B4A">
        <w:rPr>
          <w:bCs/>
          <w:sz w:val="18"/>
          <w:szCs w:val="24"/>
          <w:lang w:eastAsia="cs-CZ"/>
        </w:rPr>
        <w:t>n, A. (1996). Fundamental Principles of Molecular Modelling.</w:t>
      </w:r>
      <w:r>
        <w:rPr>
          <w:bCs/>
          <w:sz w:val="18"/>
          <w:szCs w:val="24"/>
          <w:lang w:eastAsia="cs-CZ"/>
        </w:rPr>
        <w:t xml:space="preserve"> </w:t>
      </w:r>
      <w:r w:rsidRPr="004D6B4A">
        <w:rPr>
          <w:bCs/>
          <w:sz w:val="18"/>
          <w:szCs w:val="24"/>
          <w:lang w:eastAsia="cs-CZ"/>
        </w:rPr>
        <w:t>New York: Plenum Press.</w:t>
      </w:r>
    </w:p>
    <w:p w:rsidR="004D6B4A" w:rsidRDefault="004D6B4A" w:rsidP="00F73F9C">
      <w:pPr>
        <w:keepNext/>
        <w:rPr>
          <w:bCs/>
          <w:sz w:val="18"/>
          <w:szCs w:val="24"/>
          <w:lang w:eastAsia="cs-CZ"/>
        </w:rPr>
      </w:pPr>
      <w:r>
        <w:rPr>
          <w:bCs/>
          <w:sz w:val="18"/>
          <w:szCs w:val="24"/>
          <w:lang w:eastAsia="cs-CZ"/>
        </w:rPr>
        <w:t xml:space="preserve">[4] </w:t>
      </w:r>
      <w:r w:rsidR="001B08E7" w:rsidRPr="004D6B4A">
        <w:rPr>
          <w:bCs/>
          <w:sz w:val="18"/>
          <w:szCs w:val="24"/>
          <w:lang w:eastAsia="cs-CZ"/>
        </w:rPr>
        <w:t>Kálmá</w:t>
      </w:r>
      <w:r w:rsidR="001B08E7">
        <w:rPr>
          <w:bCs/>
          <w:sz w:val="18"/>
          <w:szCs w:val="24"/>
          <w:lang w:eastAsia="cs-CZ"/>
        </w:rPr>
        <w:t>n, A.</w:t>
      </w:r>
      <w:r w:rsidRPr="001B08E7">
        <w:rPr>
          <w:bCs/>
          <w:sz w:val="18"/>
          <w:szCs w:val="24"/>
          <w:lang w:eastAsia="cs-CZ"/>
        </w:rPr>
        <w:t xml:space="preserve"> &amp; </w:t>
      </w:r>
      <w:r w:rsidR="001B08E7" w:rsidRPr="004D6B4A">
        <w:rPr>
          <w:bCs/>
          <w:sz w:val="18"/>
          <w:szCs w:val="24"/>
          <w:lang w:eastAsia="cs-CZ"/>
        </w:rPr>
        <w:t>Párkányi</w:t>
      </w:r>
      <w:r w:rsidRPr="001B08E7">
        <w:rPr>
          <w:bCs/>
          <w:sz w:val="18"/>
          <w:szCs w:val="24"/>
          <w:lang w:eastAsia="cs-CZ"/>
        </w:rPr>
        <w:t>, L. (1997). Isostructurality of Organic</w:t>
      </w:r>
      <w:r w:rsidR="001B08E7">
        <w:rPr>
          <w:bCs/>
          <w:sz w:val="18"/>
          <w:szCs w:val="24"/>
          <w:lang w:eastAsia="cs-CZ"/>
        </w:rPr>
        <w:t xml:space="preserve"> </w:t>
      </w:r>
      <w:r w:rsidRPr="001B08E7">
        <w:rPr>
          <w:bCs/>
          <w:sz w:val="18"/>
          <w:szCs w:val="24"/>
          <w:lang w:eastAsia="cs-CZ"/>
        </w:rPr>
        <w:t>Crystals. In Advances in Molecular Structure Research, Vol. 3,</w:t>
      </w:r>
      <w:r w:rsidR="001B08E7">
        <w:rPr>
          <w:bCs/>
          <w:sz w:val="18"/>
          <w:szCs w:val="24"/>
          <w:lang w:eastAsia="cs-CZ"/>
        </w:rPr>
        <w:t xml:space="preserve"> </w:t>
      </w:r>
      <w:r w:rsidRPr="001B08E7">
        <w:rPr>
          <w:bCs/>
          <w:sz w:val="18"/>
          <w:szCs w:val="24"/>
          <w:lang w:eastAsia="cs-CZ"/>
        </w:rPr>
        <w:t>edited by M. Hargittai &amp; I. Hargittai, pp. 189</w:t>
      </w:r>
      <w:r w:rsidRPr="001B08E7">
        <w:rPr>
          <w:rFonts w:hint="eastAsia"/>
          <w:bCs/>
          <w:sz w:val="18"/>
          <w:szCs w:val="24"/>
          <w:lang w:eastAsia="cs-CZ"/>
        </w:rPr>
        <w:t>–</w:t>
      </w:r>
      <w:r w:rsidRPr="001B08E7">
        <w:rPr>
          <w:bCs/>
          <w:sz w:val="18"/>
          <w:szCs w:val="24"/>
          <w:lang w:eastAsia="cs-CZ"/>
        </w:rPr>
        <w:t>226. Greenwich: JAI</w:t>
      </w:r>
      <w:r w:rsidR="001B08E7">
        <w:rPr>
          <w:bCs/>
          <w:sz w:val="18"/>
          <w:szCs w:val="24"/>
          <w:lang w:eastAsia="cs-CZ"/>
        </w:rPr>
        <w:t xml:space="preserve"> </w:t>
      </w:r>
      <w:r w:rsidRPr="001B08E7">
        <w:rPr>
          <w:bCs/>
          <w:sz w:val="18"/>
          <w:szCs w:val="24"/>
          <w:lang w:eastAsia="cs-CZ"/>
        </w:rPr>
        <w:t>Press.</w:t>
      </w:r>
    </w:p>
    <w:p w:rsidR="001B08E7" w:rsidRDefault="001B08E7" w:rsidP="00F73F9C">
      <w:pPr>
        <w:keepNext/>
        <w:rPr>
          <w:bCs/>
          <w:sz w:val="18"/>
          <w:szCs w:val="24"/>
          <w:lang w:eastAsia="cs-CZ"/>
        </w:rPr>
      </w:pPr>
      <w:r>
        <w:rPr>
          <w:bCs/>
          <w:sz w:val="18"/>
          <w:szCs w:val="24"/>
          <w:lang w:eastAsia="cs-CZ"/>
        </w:rPr>
        <w:t>[</w:t>
      </w:r>
      <w:r w:rsidR="00ED6972">
        <w:rPr>
          <w:bCs/>
          <w:sz w:val="18"/>
          <w:szCs w:val="24"/>
          <w:lang w:eastAsia="cs-CZ"/>
        </w:rPr>
        <w:t>5</w:t>
      </w:r>
      <w:r>
        <w:rPr>
          <w:bCs/>
          <w:sz w:val="18"/>
          <w:szCs w:val="24"/>
          <w:lang w:eastAsia="cs-CZ"/>
        </w:rPr>
        <w:t>]</w:t>
      </w:r>
      <w:r w:rsidR="00ED6972">
        <w:rPr>
          <w:bCs/>
          <w:sz w:val="18"/>
          <w:szCs w:val="24"/>
          <w:lang w:eastAsia="cs-CZ"/>
        </w:rPr>
        <w:t xml:space="preserve"> </w:t>
      </w:r>
      <w:proofErr w:type="spellStart"/>
      <w:r w:rsidR="00ED6972" w:rsidRPr="00ED6972">
        <w:rPr>
          <w:bCs/>
          <w:sz w:val="18"/>
          <w:szCs w:val="24"/>
          <w:lang w:eastAsia="cs-CZ"/>
        </w:rPr>
        <w:t>Macrae</w:t>
      </w:r>
      <w:proofErr w:type="spellEnd"/>
      <w:r w:rsidR="00ED6972" w:rsidRPr="00ED6972">
        <w:rPr>
          <w:bCs/>
          <w:sz w:val="18"/>
          <w:szCs w:val="24"/>
          <w:lang w:eastAsia="cs-CZ"/>
        </w:rPr>
        <w:t xml:space="preserve">, C. F., Bruno, I. J., Chisholm, J. A., </w:t>
      </w:r>
      <w:proofErr w:type="spellStart"/>
      <w:r w:rsidR="00ED6972" w:rsidRPr="00ED6972">
        <w:rPr>
          <w:bCs/>
          <w:sz w:val="18"/>
          <w:szCs w:val="24"/>
          <w:lang w:eastAsia="cs-CZ"/>
        </w:rPr>
        <w:t>Edgington</w:t>
      </w:r>
      <w:proofErr w:type="spellEnd"/>
      <w:r w:rsidR="00ED6972" w:rsidRPr="00ED6972">
        <w:rPr>
          <w:bCs/>
          <w:sz w:val="18"/>
          <w:szCs w:val="24"/>
          <w:lang w:eastAsia="cs-CZ"/>
        </w:rPr>
        <w:t>, P. R., McCabe,</w:t>
      </w:r>
      <w:r w:rsidR="00ED6972">
        <w:rPr>
          <w:bCs/>
          <w:sz w:val="18"/>
          <w:szCs w:val="24"/>
          <w:lang w:eastAsia="cs-CZ"/>
        </w:rPr>
        <w:t xml:space="preserve"> </w:t>
      </w:r>
      <w:r w:rsidR="00ED6972" w:rsidRPr="00ED6972">
        <w:rPr>
          <w:bCs/>
          <w:sz w:val="18"/>
          <w:szCs w:val="24"/>
          <w:lang w:eastAsia="cs-CZ"/>
        </w:rPr>
        <w:t xml:space="preserve">P., </w:t>
      </w:r>
      <w:proofErr w:type="spellStart"/>
      <w:r w:rsidR="00ED6972" w:rsidRPr="00ED6972">
        <w:rPr>
          <w:bCs/>
          <w:sz w:val="18"/>
          <w:szCs w:val="24"/>
          <w:lang w:eastAsia="cs-CZ"/>
        </w:rPr>
        <w:t>Pidcock</w:t>
      </w:r>
      <w:proofErr w:type="spellEnd"/>
      <w:r w:rsidR="00ED6972" w:rsidRPr="00ED6972">
        <w:rPr>
          <w:bCs/>
          <w:sz w:val="18"/>
          <w:szCs w:val="24"/>
          <w:lang w:eastAsia="cs-CZ"/>
        </w:rPr>
        <w:t>, E., Rodriguez-</w:t>
      </w:r>
      <w:proofErr w:type="spellStart"/>
      <w:r w:rsidR="00ED6972" w:rsidRPr="00ED6972">
        <w:rPr>
          <w:bCs/>
          <w:sz w:val="18"/>
          <w:szCs w:val="24"/>
          <w:lang w:eastAsia="cs-CZ"/>
        </w:rPr>
        <w:t>Monge</w:t>
      </w:r>
      <w:proofErr w:type="spellEnd"/>
      <w:r w:rsidR="00ED6972" w:rsidRPr="00ED6972">
        <w:rPr>
          <w:bCs/>
          <w:sz w:val="18"/>
          <w:szCs w:val="24"/>
          <w:lang w:eastAsia="cs-CZ"/>
        </w:rPr>
        <w:t xml:space="preserve">, L., Taylor, R., van de </w:t>
      </w:r>
      <w:proofErr w:type="spellStart"/>
      <w:r w:rsidR="00ED6972" w:rsidRPr="00ED6972">
        <w:rPr>
          <w:bCs/>
          <w:sz w:val="18"/>
          <w:szCs w:val="24"/>
          <w:lang w:eastAsia="cs-CZ"/>
        </w:rPr>
        <w:t>Streek</w:t>
      </w:r>
      <w:proofErr w:type="spellEnd"/>
      <w:r w:rsidR="00ED6972" w:rsidRPr="00ED6972">
        <w:rPr>
          <w:bCs/>
          <w:sz w:val="18"/>
          <w:szCs w:val="24"/>
          <w:lang w:eastAsia="cs-CZ"/>
        </w:rPr>
        <w:t>, J. &amp;</w:t>
      </w:r>
      <w:r w:rsidR="00ED6972">
        <w:rPr>
          <w:bCs/>
          <w:sz w:val="18"/>
          <w:szCs w:val="24"/>
          <w:lang w:eastAsia="cs-CZ"/>
        </w:rPr>
        <w:t xml:space="preserve"> </w:t>
      </w:r>
      <w:r w:rsidR="00ED6972" w:rsidRPr="00ED6972">
        <w:rPr>
          <w:bCs/>
          <w:sz w:val="18"/>
          <w:szCs w:val="24"/>
          <w:lang w:eastAsia="cs-CZ"/>
        </w:rPr>
        <w:t xml:space="preserve">Wood, P. A. (2008). </w:t>
      </w:r>
      <w:r w:rsidR="00ED6972" w:rsidRPr="00ED6972">
        <w:rPr>
          <w:bCs/>
          <w:i/>
          <w:sz w:val="18"/>
          <w:szCs w:val="24"/>
          <w:lang w:eastAsia="cs-CZ"/>
        </w:rPr>
        <w:t xml:space="preserve">J. Appl. </w:t>
      </w:r>
      <w:proofErr w:type="spellStart"/>
      <w:r w:rsidR="00ED6972" w:rsidRPr="00ED6972">
        <w:rPr>
          <w:bCs/>
          <w:i/>
          <w:sz w:val="18"/>
          <w:szCs w:val="24"/>
          <w:lang w:eastAsia="cs-CZ"/>
        </w:rPr>
        <w:t>Cryst</w:t>
      </w:r>
      <w:proofErr w:type="spellEnd"/>
      <w:r w:rsidR="00ED6972" w:rsidRPr="00ED6972">
        <w:rPr>
          <w:bCs/>
          <w:sz w:val="18"/>
          <w:szCs w:val="24"/>
          <w:lang w:eastAsia="cs-CZ"/>
        </w:rPr>
        <w:t xml:space="preserve">. </w:t>
      </w:r>
      <w:proofErr w:type="gramStart"/>
      <w:r w:rsidR="00ED6972" w:rsidRPr="00ED6972">
        <w:rPr>
          <w:b/>
          <w:bCs/>
          <w:sz w:val="18"/>
          <w:szCs w:val="24"/>
          <w:lang w:eastAsia="cs-CZ"/>
        </w:rPr>
        <w:t>41</w:t>
      </w:r>
      <w:proofErr w:type="gramEnd"/>
      <w:r w:rsidR="00ED6972" w:rsidRPr="00ED6972">
        <w:rPr>
          <w:bCs/>
          <w:sz w:val="18"/>
          <w:szCs w:val="24"/>
          <w:lang w:eastAsia="cs-CZ"/>
        </w:rPr>
        <w:t>, 466–470.</w:t>
      </w:r>
    </w:p>
    <w:p w:rsidR="00ED6972" w:rsidRPr="00ED6972" w:rsidRDefault="001B08E7" w:rsidP="00ED6972">
      <w:pPr>
        <w:rPr>
          <w:bCs/>
          <w:sz w:val="18"/>
          <w:lang w:val="en-US" w:eastAsia="cs-CZ"/>
        </w:rPr>
      </w:pPr>
      <w:r>
        <w:rPr>
          <w:bCs/>
          <w:sz w:val="18"/>
          <w:szCs w:val="24"/>
          <w:lang w:eastAsia="cs-CZ"/>
        </w:rPr>
        <w:t>[</w:t>
      </w:r>
      <w:r w:rsidR="00ED6972">
        <w:rPr>
          <w:bCs/>
          <w:sz w:val="18"/>
          <w:szCs w:val="24"/>
          <w:lang w:eastAsia="cs-CZ"/>
        </w:rPr>
        <w:t>6</w:t>
      </w:r>
      <w:r>
        <w:rPr>
          <w:bCs/>
          <w:sz w:val="18"/>
          <w:szCs w:val="24"/>
          <w:lang w:eastAsia="cs-CZ"/>
        </w:rPr>
        <w:t>]</w:t>
      </w:r>
      <w:r w:rsidR="00ED6972">
        <w:rPr>
          <w:bCs/>
          <w:sz w:val="18"/>
          <w:szCs w:val="24"/>
          <w:lang w:eastAsia="cs-CZ"/>
        </w:rPr>
        <w:t xml:space="preserve"> </w:t>
      </w:r>
      <w:r w:rsidR="00ED6972" w:rsidRPr="00ED6972">
        <w:rPr>
          <w:bCs/>
          <w:sz w:val="18"/>
          <w:lang w:val="hu-HU" w:eastAsia="cs-CZ"/>
        </w:rPr>
        <w:t xml:space="preserve">Bombicz, P. (2024). </w:t>
      </w:r>
      <w:proofErr w:type="spellStart"/>
      <w:r w:rsidR="00ED6972" w:rsidRPr="00ED6972">
        <w:rPr>
          <w:bCs/>
          <w:i/>
          <w:iCs/>
          <w:sz w:val="18"/>
          <w:lang w:val="hu-HU" w:eastAsia="cs-CZ"/>
        </w:rPr>
        <w:t>IUCrJ</w:t>
      </w:r>
      <w:proofErr w:type="spellEnd"/>
      <w:proofErr w:type="gramStart"/>
      <w:r w:rsidR="00ED6972" w:rsidRPr="00ED6972">
        <w:rPr>
          <w:bCs/>
          <w:i/>
          <w:iCs/>
          <w:sz w:val="18"/>
          <w:lang w:val="hu-HU" w:eastAsia="cs-CZ"/>
        </w:rPr>
        <w:t>.</w:t>
      </w:r>
      <w:r w:rsidR="00ED6972" w:rsidRPr="00ED6972">
        <w:rPr>
          <w:bCs/>
          <w:sz w:val="18"/>
          <w:lang w:val="hu-HU" w:eastAsia="cs-CZ"/>
        </w:rPr>
        <w:t>,</w:t>
      </w:r>
      <w:proofErr w:type="gramEnd"/>
      <w:r w:rsidR="00ED6972" w:rsidRPr="00ED6972">
        <w:rPr>
          <w:bCs/>
          <w:sz w:val="18"/>
          <w:lang w:val="hu-HU" w:eastAsia="cs-CZ"/>
        </w:rPr>
        <w:t xml:space="preserve"> </w:t>
      </w:r>
      <w:r w:rsidR="00ED6972" w:rsidRPr="00ED6972">
        <w:rPr>
          <w:b/>
          <w:bCs/>
          <w:sz w:val="18"/>
          <w:lang w:val="hu-HU" w:eastAsia="cs-CZ"/>
        </w:rPr>
        <w:t>11</w:t>
      </w:r>
      <w:r w:rsidR="00ED6972">
        <w:rPr>
          <w:bCs/>
          <w:sz w:val="18"/>
          <w:lang w:val="hu-HU" w:eastAsia="cs-CZ"/>
        </w:rPr>
        <w:t>, 3.</w:t>
      </w:r>
    </w:p>
    <w:sectPr w:rsidR="00ED6972" w:rsidRPr="00ED6972">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6C" w:rsidRDefault="002C0F6C">
      <w:pPr>
        <w:spacing w:after="0"/>
      </w:pPr>
      <w:r>
        <w:separator/>
      </w:r>
    </w:p>
  </w:endnote>
  <w:endnote w:type="continuationSeparator" w:id="0">
    <w:p w:rsidR="002C0F6C" w:rsidRDefault="002C0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8F" w:rsidRDefault="00BB2601">
    <w:pPr>
      <w:pStyle w:val="Footer"/>
    </w:pPr>
    <w:proofErr w:type="spellStart"/>
    <w:r>
      <w:t>Acta</w:t>
    </w:r>
    <w:proofErr w:type="spellEnd"/>
    <w:r>
      <w:t xml:space="preserve"> </w:t>
    </w:r>
    <w:proofErr w:type="spellStart"/>
    <w:r>
      <w:t>Cryst</w:t>
    </w:r>
    <w:proofErr w:type="spellEnd"/>
    <w:r>
      <w:t>. (2025). A81, e1</w:t>
    </w:r>
  </w:p>
  <w:p w:rsidR="0039498F" w:rsidRDefault="0039498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6C" w:rsidRDefault="002C0F6C">
      <w:pPr>
        <w:spacing w:after="0"/>
      </w:pPr>
      <w:r>
        <w:separator/>
      </w:r>
    </w:p>
  </w:footnote>
  <w:footnote w:type="continuationSeparator" w:id="0">
    <w:p w:rsidR="002C0F6C" w:rsidRDefault="002C0F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8F" w:rsidRDefault="00BB2601">
    <w:pPr>
      <w:tabs>
        <w:tab w:val="center" w:pos="4703"/>
        <w:tab w:val="right" w:pos="9406"/>
      </w:tabs>
    </w:pPr>
    <w:r>
      <w:rPr>
        <w:b/>
        <w:bCs/>
      </w:rPr>
      <w:t>MS</w:t>
    </w:r>
    <w:r w:rsidR="007300F9">
      <w:rPr>
        <w:b/>
        <w:bCs/>
      </w:rPr>
      <w:t>44</w:t>
    </w:r>
    <w:r>
      <w:tab/>
    </w:r>
    <w:r w:rsidR="007300F9" w:rsidRPr="007300F9">
      <w:rPr>
        <w:b/>
        <w:bCs/>
      </w:rPr>
      <w:t>Comparing crystal structures in massive datasets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20"/>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8F"/>
    <w:rsid w:val="0006061A"/>
    <w:rsid w:val="001B08E7"/>
    <w:rsid w:val="001D7841"/>
    <w:rsid w:val="00202C9D"/>
    <w:rsid w:val="0024193E"/>
    <w:rsid w:val="00252BF5"/>
    <w:rsid w:val="00286775"/>
    <w:rsid w:val="002C0F6C"/>
    <w:rsid w:val="003816B7"/>
    <w:rsid w:val="0039498F"/>
    <w:rsid w:val="004D6B4A"/>
    <w:rsid w:val="005D367F"/>
    <w:rsid w:val="006049AB"/>
    <w:rsid w:val="006E78B8"/>
    <w:rsid w:val="007300F9"/>
    <w:rsid w:val="00811DE3"/>
    <w:rsid w:val="00B010F5"/>
    <w:rsid w:val="00B13B13"/>
    <w:rsid w:val="00B63FC1"/>
    <w:rsid w:val="00BB2601"/>
    <w:rsid w:val="00BB3A1A"/>
    <w:rsid w:val="00C06EB8"/>
    <w:rsid w:val="00C46825"/>
    <w:rsid w:val="00D13FFD"/>
    <w:rsid w:val="00EB5B92"/>
    <w:rsid w:val="00ED6972"/>
    <w:rsid w:val="00EF1340"/>
    <w:rsid w:val="00EF2E29"/>
    <w:rsid w:val="00F3080B"/>
    <w:rsid w:val="00F73F9C"/>
    <w:rsid w:val="00FB018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8CB2"/>
  <w15:docId w15:val="{85DC3DAC-4E75-4AB7-B733-BBEA1B09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3"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EB8"/>
    <w:pPr>
      <w:suppressAutoHyphens w:val="0"/>
      <w:spacing w:before="100" w:beforeAutospacing="1" w:after="100" w:afterAutospacing="1"/>
      <w:jc w:val="left"/>
    </w:pPr>
    <w:rPr>
      <w:sz w:val="24"/>
      <w:szCs w:val="24"/>
      <w:lang w:val="en-US" w:eastAsia="en-US"/>
    </w:rPr>
  </w:style>
  <w:style w:type="character" w:styleId="Hyperlink">
    <w:name w:val="Hyperlink"/>
    <w:uiPriority w:val="99"/>
    <w:semiHidden/>
    <w:unhideWhenUsed/>
    <w:rsid w:val="00C06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3732">
      <w:bodyDiv w:val="1"/>
      <w:marLeft w:val="0"/>
      <w:marRight w:val="0"/>
      <w:marTop w:val="0"/>
      <w:marBottom w:val="0"/>
      <w:divBdr>
        <w:top w:val="none" w:sz="0" w:space="0" w:color="auto"/>
        <w:left w:val="none" w:sz="0" w:space="0" w:color="auto"/>
        <w:bottom w:val="none" w:sz="0" w:space="0" w:color="auto"/>
        <w:right w:val="none" w:sz="0" w:space="0" w:color="auto"/>
      </w:divBdr>
    </w:div>
    <w:div w:id="1296713203">
      <w:bodyDiv w:val="1"/>
      <w:marLeft w:val="0"/>
      <w:marRight w:val="0"/>
      <w:marTop w:val="0"/>
      <w:marBottom w:val="0"/>
      <w:divBdr>
        <w:top w:val="none" w:sz="0" w:space="0" w:color="auto"/>
        <w:left w:val="none" w:sz="0" w:space="0" w:color="auto"/>
        <w:bottom w:val="none" w:sz="0" w:space="0" w:color="auto"/>
        <w:right w:val="none" w:sz="0" w:space="0" w:color="auto"/>
      </w:divBdr>
    </w:div>
    <w:div w:id="1457722222">
      <w:bodyDiv w:val="1"/>
      <w:marLeft w:val="0"/>
      <w:marRight w:val="0"/>
      <w:marTop w:val="0"/>
      <w:marBottom w:val="0"/>
      <w:divBdr>
        <w:top w:val="none" w:sz="0" w:space="0" w:color="auto"/>
        <w:left w:val="none" w:sz="0" w:space="0" w:color="auto"/>
        <w:bottom w:val="none" w:sz="0" w:space="0" w:color="auto"/>
        <w:right w:val="none" w:sz="0" w:space="0" w:color="auto"/>
      </w:divBdr>
    </w:div>
    <w:div w:id="204532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ombicz.petra@ttk.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E1050-AE03-4E5C-8C78-2F7E3C7B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Petra Bombicz</cp:lastModifiedBy>
  <cp:revision>2</cp:revision>
  <dcterms:created xsi:type="dcterms:W3CDTF">2025-05-06T14:23:00Z</dcterms:created>
  <dcterms:modified xsi:type="dcterms:W3CDTF">2025-05-06T14:23:00Z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