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923C4" w14:textId="77777777" w:rsidR="008469D1" w:rsidRDefault="008469D1">
      <w:pPr>
        <w:pStyle w:val="Titolo2"/>
        <w:rPr>
          <w:iCs w:val="0"/>
          <w:kern w:val="2"/>
          <w:sz w:val="24"/>
          <w:szCs w:val="32"/>
        </w:rPr>
      </w:pPr>
      <w:proofErr w:type="spellStart"/>
      <w:r w:rsidRPr="008469D1">
        <w:rPr>
          <w:iCs w:val="0"/>
          <w:kern w:val="2"/>
          <w:sz w:val="24"/>
          <w:szCs w:val="32"/>
        </w:rPr>
        <w:t>Trimesic</w:t>
      </w:r>
      <w:proofErr w:type="spellEnd"/>
      <w:r w:rsidRPr="008469D1">
        <w:rPr>
          <w:iCs w:val="0"/>
          <w:kern w:val="2"/>
          <w:sz w:val="24"/>
          <w:szCs w:val="32"/>
        </w:rPr>
        <w:t xml:space="preserve"> acid as a highly efficient scaffold for trapping essential oil terpenoids</w:t>
      </w:r>
    </w:p>
    <w:p w14:paraId="0D68BBDA" w14:textId="4CB1568E" w:rsidR="008469D1" w:rsidRPr="008469D1" w:rsidRDefault="008469D1">
      <w:pPr>
        <w:pStyle w:val="Titolo3"/>
        <w:rPr>
          <w:rFonts w:ascii="Arial" w:hAnsi="Arial" w:cs="Arial"/>
          <w:b/>
          <w:i w:val="0"/>
          <w:iCs/>
          <w:szCs w:val="28"/>
          <w:vertAlign w:val="superscript"/>
          <w:lang w:val="it-IT" w:eastAsia="de-DE"/>
        </w:rPr>
      </w:pPr>
      <w:r w:rsidRPr="002A68CA">
        <w:rPr>
          <w:rFonts w:ascii="Arial" w:hAnsi="Arial" w:cs="Arial"/>
          <w:b/>
          <w:i w:val="0"/>
          <w:iCs/>
          <w:szCs w:val="28"/>
          <w:u w:val="single"/>
          <w:lang w:val="it-IT" w:eastAsia="de-DE"/>
        </w:rPr>
        <w:t>A. Daolio</w:t>
      </w:r>
      <w:r>
        <w:rPr>
          <w:rFonts w:ascii="Arial" w:hAnsi="Arial" w:cs="Arial"/>
          <w:b/>
          <w:i w:val="0"/>
          <w:iCs/>
          <w:szCs w:val="28"/>
          <w:vertAlign w:val="superscript"/>
          <w:lang w:val="it-IT" w:eastAsia="de-DE"/>
        </w:rPr>
        <w:t>1</w:t>
      </w:r>
      <w:r w:rsidRPr="008469D1">
        <w:rPr>
          <w:rFonts w:ascii="Arial" w:hAnsi="Arial" w:cs="Arial"/>
          <w:b/>
          <w:i w:val="0"/>
          <w:iCs/>
          <w:szCs w:val="28"/>
          <w:lang w:val="it-IT" w:eastAsia="de-DE"/>
        </w:rPr>
        <w:t>, P. Pelagatti</w:t>
      </w:r>
      <w:r>
        <w:rPr>
          <w:rFonts w:ascii="Arial" w:hAnsi="Arial" w:cs="Arial"/>
          <w:b/>
          <w:i w:val="0"/>
          <w:iCs/>
          <w:szCs w:val="28"/>
          <w:vertAlign w:val="superscript"/>
          <w:lang w:val="it-IT" w:eastAsia="de-DE"/>
        </w:rPr>
        <w:t>1,3</w:t>
      </w:r>
      <w:r w:rsidRPr="008469D1">
        <w:rPr>
          <w:rFonts w:ascii="Arial" w:hAnsi="Arial" w:cs="Arial"/>
          <w:b/>
          <w:i w:val="0"/>
          <w:iCs/>
          <w:szCs w:val="28"/>
          <w:lang w:val="it-IT" w:eastAsia="de-DE"/>
        </w:rPr>
        <w:t>, A. Bacchi</w:t>
      </w:r>
      <w:r>
        <w:rPr>
          <w:rFonts w:ascii="Arial" w:hAnsi="Arial" w:cs="Arial"/>
          <w:b/>
          <w:i w:val="0"/>
          <w:iCs/>
          <w:szCs w:val="28"/>
          <w:vertAlign w:val="superscript"/>
          <w:lang w:val="it-IT" w:eastAsia="de-DE"/>
        </w:rPr>
        <w:t>1,2</w:t>
      </w:r>
      <w:r w:rsidR="00D63BDA" w:rsidRPr="008469D1">
        <w:rPr>
          <w:rFonts w:ascii="Arial" w:hAnsi="Arial" w:cs="Arial"/>
          <w:b/>
          <w:i w:val="0"/>
          <w:iCs/>
          <w:szCs w:val="28"/>
          <w:lang w:val="it-IT" w:eastAsia="de-DE"/>
        </w:rPr>
        <w:t>, P. P. Mazzeo</w:t>
      </w:r>
      <w:r w:rsidR="00D63BDA">
        <w:rPr>
          <w:rFonts w:ascii="Arial" w:hAnsi="Arial" w:cs="Arial"/>
          <w:b/>
          <w:i w:val="0"/>
          <w:iCs/>
          <w:szCs w:val="28"/>
          <w:vertAlign w:val="superscript"/>
          <w:lang w:val="it-IT" w:eastAsia="de-DE"/>
        </w:rPr>
        <w:t>1,2</w:t>
      </w:r>
    </w:p>
    <w:p w14:paraId="1547D88B" w14:textId="6BD3591D" w:rsidR="00FF08D7" w:rsidRPr="008469D1" w:rsidRDefault="00000000">
      <w:pPr>
        <w:pStyle w:val="Titolo3"/>
        <w:rPr>
          <w:lang w:val="it-IT"/>
        </w:rPr>
      </w:pPr>
      <w:r w:rsidRPr="008469D1">
        <w:rPr>
          <w:vertAlign w:val="superscript"/>
          <w:lang w:val="it-IT"/>
        </w:rPr>
        <w:t>1</w:t>
      </w:r>
      <w:r w:rsidR="008469D1" w:rsidRPr="008469D1">
        <w:rPr>
          <w:lang w:val="it-IT"/>
        </w:rPr>
        <w:t xml:space="preserve"> Dipartimento di Scienze Chimiche, della Vita e della Sostenibilità Ambientale, Università degli Studi di Parma, Viale delle Scienze, 17A, 43124 Parma, </w:t>
      </w:r>
      <w:proofErr w:type="spellStart"/>
      <w:r w:rsidR="008469D1" w:rsidRPr="008469D1">
        <w:rPr>
          <w:lang w:val="it-IT"/>
        </w:rPr>
        <w:t>Ita</w:t>
      </w:r>
      <w:r w:rsidR="008469D1">
        <w:rPr>
          <w:lang w:val="it-IT"/>
        </w:rPr>
        <w:t>ly</w:t>
      </w:r>
      <w:proofErr w:type="spellEnd"/>
      <w:r w:rsidRPr="008469D1">
        <w:rPr>
          <w:lang w:val="it-IT"/>
        </w:rPr>
        <w:t xml:space="preserve">, </w:t>
      </w:r>
      <w:r w:rsidRPr="008469D1">
        <w:rPr>
          <w:vertAlign w:val="superscript"/>
          <w:lang w:val="it-IT"/>
        </w:rPr>
        <w:t>2</w:t>
      </w:r>
      <w:r w:rsidR="008469D1" w:rsidRPr="008469D1">
        <w:rPr>
          <w:lang w:val="it-IT"/>
        </w:rPr>
        <w:t xml:space="preserve"> </w:t>
      </w:r>
      <w:proofErr w:type="spellStart"/>
      <w:r w:rsidR="008469D1" w:rsidRPr="008469D1">
        <w:rPr>
          <w:lang w:val="it-IT"/>
        </w:rPr>
        <w:t>Biopharmanet</w:t>
      </w:r>
      <w:proofErr w:type="spellEnd"/>
      <w:r w:rsidR="008469D1" w:rsidRPr="008469D1">
        <w:rPr>
          <w:lang w:val="it-IT"/>
        </w:rPr>
        <w:t xml:space="preserve">-TEC, University of Parma, Parco Area Delle Scienze 27/A, Parma 43124, </w:t>
      </w:r>
      <w:proofErr w:type="spellStart"/>
      <w:r w:rsidR="008469D1" w:rsidRPr="008469D1">
        <w:rPr>
          <w:lang w:val="it-IT"/>
        </w:rPr>
        <w:t>Italy</w:t>
      </w:r>
      <w:proofErr w:type="spellEnd"/>
      <w:r w:rsidR="008469D1">
        <w:rPr>
          <w:lang w:val="it-IT"/>
        </w:rPr>
        <w:t xml:space="preserve">, </w:t>
      </w:r>
      <w:r w:rsidR="008469D1" w:rsidRPr="008469D1">
        <w:rPr>
          <w:vertAlign w:val="superscript"/>
          <w:lang w:val="it-IT"/>
        </w:rPr>
        <w:t>3</w:t>
      </w:r>
      <w:r w:rsidR="008469D1" w:rsidRPr="008469D1">
        <w:rPr>
          <w:lang w:val="it-IT"/>
        </w:rPr>
        <w:t xml:space="preserve">CSGI: Center for </w:t>
      </w:r>
      <w:proofErr w:type="spellStart"/>
      <w:r w:rsidR="008469D1" w:rsidRPr="008469D1">
        <w:rPr>
          <w:lang w:val="it-IT"/>
        </w:rPr>
        <w:t>Colloid</w:t>
      </w:r>
      <w:proofErr w:type="spellEnd"/>
      <w:r w:rsidR="008469D1" w:rsidRPr="008469D1">
        <w:rPr>
          <w:lang w:val="it-IT"/>
        </w:rPr>
        <w:t xml:space="preserve"> and Surface Science, Via della </w:t>
      </w:r>
      <w:proofErr w:type="spellStart"/>
      <w:r w:rsidR="008469D1" w:rsidRPr="008469D1">
        <w:rPr>
          <w:lang w:val="it-IT"/>
        </w:rPr>
        <w:t>Lastruccia</w:t>
      </w:r>
      <w:proofErr w:type="spellEnd"/>
      <w:r w:rsidR="008469D1" w:rsidRPr="008469D1">
        <w:rPr>
          <w:lang w:val="it-IT"/>
        </w:rPr>
        <w:t xml:space="preserve"> 3 50019 - Sesto Fiorentino (FI), </w:t>
      </w:r>
      <w:proofErr w:type="spellStart"/>
      <w:r w:rsidR="008469D1" w:rsidRPr="008469D1">
        <w:rPr>
          <w:lang w:val="it-IT"/>
        </w:rPr>
        <w:t>Italy</w:t>
      </w:r>
      <w:proofErr w:type="spellEnd"/>
    </w:p>
    <w:p w14:paraId="004AFD21" w14:textId="2B2DAAAD" w:rsidR="00FF08D7" w:rsidRDefault="008469D1">
      <w:pPr>
        <w:pStyle w:val="Titolo3"/>
        <w:rPr>
          <w:sz w:val="18"/>
          <w:szCs w:val="18"/>
        </w:rPr>
      </w:pPr>
      <w:r>
        <w:t>Andrea.daolio@unipr.it</w:t>
      </w:r>
      <w:r>
        <w:rPr>
          <w:lang w:eastAsia="de-DE"/>
        </w:rPr>
        <w:br/>
      </w:r>
    </w:p>
    <w:p w14:paraId="13CF3480" w14:textId="467E1ACA" w:rsidR="008469D1" w:rsidRPr="008469D1" w:rsidRDefault="008469D1" w:rsidP="008469D1">
      <w:pPr>
        <w:pStyle w:val="Titolo3"/>
        <w:jc w:val="both"/>
        <w:rPr>
          <w:bCs w:val="0"/>
          <w:i w:val="0"/>
          <w:szCs w:val="20"/>
          <w:lang w:eastAsia="de-DE"/>
        </w:rPr>
      </w:pPr>
      <w:r w:rsidRPr="008469D1">
        <w:rPr>
          <w:bCs w:val="0"/>
          <w:i w:val="0"/>
          <w:szCs w:val="20"/>
          <w:lang w:eastAsia="de-DE"/>
        </w:rPr>
        <w:t xml:space="preserve">Essential oil terpenoids (EOs) have attracted interest as a class of natural products that exhibit a wide range of medicinal uses, including </w:t>
      </w:r>
      <w:proofErr w:type="spellStart"/>
      <w:r w:rsidRPr="008469D1">
        <w:rPr>
          <w:bCs w:val="0"/>
          <w:i w:val="0"/>
          <w:szCs w:val="20"/>
          <w:lang w:eastAsia="de-DE"/>
        </w:rPr>
        <w:t>antiplasmodial</w:t>
      </w:r>
      <w:proofErr w:type="spellEnd"/>
      <w:r w:rsidRPr="008469D1">
        <w:rPr>
          <w:bCs w:val="0"/>
          <w:i w:val="0"/>
          <w:szCs w:val="20"/>
          <w:lang w:eastAsia="de-DE"/>
        </w:rPr>
        <w:t>, antioxidant, antiviral and anticancer activities. Despite their potential, the low melting point of most terpenoids remains a drawback in their application. Many terpenoids are sensitive to environmental conditions, undergoing volatilization and chemical degradation</w:t>
      </w:r>
      <w:r w:rsidR="002A68CA">
        <w:rPr>
          <w:bCs w:val="0"/>
          <w:i w:val="0"/>
          <w:szCs w:val="20"/>
          <w:lang w:eastAsia="de-DE"/>
        </w:rPr>
        <w:t xml:space="preserve"> [1]</w:t>
      </w:r>
      <w:r w:rsidRPr="008469D1">
        <w:rPr>
          <w:bCs w:val="0"/>
          <w:i w:val="0"/>
          <w:szCs w:val="20"/>
          <w:lang w:eastAsia="de-DE"/>
        </w:rPr>
        <w:t xml:space="preserve">. </w:t>
      </w:r>
    </w:p>
    <w:p w14:paraId="0F1DDE68" w14:textId="25225F47" w:rsidR="008469D1" w:rsidRPr="008469D1" w:rsidRDefault="008469D1" w:rsidP="008469D1">
      <w:pPr>
        <w:pStyle w:val="Titolo3"/>
        <w:jc w:val="both"/>
        <w:rPr>
          <w:bCs w:val="0"/>
          <w:i w:val="0"/>
          <w:szCs w:val="20"/>
          <w:lang w:eastAsia="de-DE"/>
        </w:rPr>
      </w:pPr>
      <w:r w:rsidRPr="008469D1">
        <w:rPr>
          <w:bCs w:val="0"/>
          <w:i w:val="0"/>
          <w:szCs w:val="20"/>
          <w:lang w:eastAsia="de-DE"/>
        </w:rPr>
        <w:t>To address these challenges, different strategies have been employed to improve stability and bioavailability. The formation of cocrystals</w:t>
      </w:r>
      <w:r w:rsidR="002A68CA">
        <w:rPr>
          <w:bCs w:val="0"/>
          <w:i w:val="0"/>
          <w:szCs w:val="20"/>
          <w:lang w:eastAsia="de-DE"/>
        </w:rPr>
        <w:t xml:space="preserve"> </w:t>
      </w:r>
      <w:r w:rsidR="002A68CA" w:rsidRPr="008469D1">
        <w:rPr>
          <w:bCs w:val="0"/>
          <w:i w:val="0"/>
          <w:szCs w:val="20"/>
          <w:lang w:eastAsia="de-DE"/>
        </w:rPr>
        <w:t xml:space="preserve">composed of essential oil terpenoids </w:t>
      </w:r>
      <w:r w:rsidR="002A68CA">
        <w:rPr>
          <w:bCs w:val="0"/>
          <w:i w:val="0"/>
          <w:szCs w:val="20"/>
          <w:lang w:eastAsia="de-DE"/>
        </w:rPr>
        <w:t>[2]</w:t>
      </w:r>
      <w:r w:rsidRPr="008469D1">
        <w:rPr>
          <w:bCs w:val="0"/>
          <w:i w:val="0"/>
          <w:szCs w:val="20"/>
          <w:lang w:eastAsia="de-DE"/>
        </w:rPr>
        <w:t xml:space="preserve"> and </w:t>
      </w:r>
      <w:r w:rsidR="002A68CA">
        <w:rPr>
          <w:bCs w:val="0"/>
          <w:i w:val="0"/>
          <w:szCs w:val="20"/>
          <w:lang w:eastAsia="de-DE"/>
        </w:rPr>
        <w:t xml:space="preserve">the inclusion of EOs into </w:t>
      </w:r>
      <w:r w:rsidR="002A68CA" w:rsidRPr="008469D1">
        <w:rPr>
          <w:bCs w:val="0"/>
          <w:i w:val="0"/>
          <w:szCs w:val="20"/>
          <w:lang w:eastAsia="de-DE"/>
        </w:rPr>
        <w:t xml:space="preserve">Metal-Organic-Frameworks (MOFs) </w:t>
      </w:r>
      <w:r w:rsidR="002A68CA">
        <w:rPr>
          <w:bCs w:val="0"/>
          <w:i w:val="0"/>
          <w:szCs w:val="20"/>
          <w:lang w:eastAsia="de-DE"/>
        </w:rPr>
        <w:t>[3]</w:t>
      </w:r>
      <w:r w:rsidRPr="008469D1">
        <w:rPr>
          <w:bCs w:val="0"/>
          <w:i w:val="0"/>
          <w:szCs w:val="20"/>
          <w:lang w:eastAsia="de-DE"/>
        </w:rPr>
        <w:t xml:space="preserve"> largely prevents those outcomes while providing interesting possibilities to tune the release of those pharmacologically active components. However, the formation of specific cocrystals limit</w:t>
      </w:r>
      <w:r w:rsidR="00920FCA">
        <w:rPr>
          <w:bCs w:val="0"/>
          <w:i w:val="0"/>
          <w:szCs w:val="20"/>
          <w:lang w:eastAsia="de-DE"/>
        </w:rPr>
        <w:t xml:space="preserve">s </w:t>
      </w:r>
      <w:r w:rsidRPr="008469D1">
        <w:rPr>
          <w:bCs w:val="0"/>
          <w:i w:val="0"/>
          <w:szCs w:val="20"/>
          <w:lang w:eastAsia="de-DE"/>
        </w:rPr>
        <w:t>the range of EOs</w:t>
      </w:r>
      <w:r w:rsidR="002A68CA">
        <w:rPr>
          <w:bCs w:val="0"/>
          <w:i w:val="0"/>
          <w:szCs w:val="20"/>
          <w:lang w:eastAsia="de-DE"/>
        </w:rPr>
        <w:t xml:space="preserve"> to be trapped</w:t>
      </w:r>
      <w:r w:rsidRPr="008469D1">
        <w:rPr>
          <w:bCs w:val="0"/>
          <w:i w:val="0"/>
          <w:szCs w:val="20"/>
          <w:lang w:eastAsia="de-DE"/>
        </w:rPr>
        <w:t xml:space="preserve"> and the inclusion into MOFs</w:t>
      </w:r>
      <w:r w:rsidR="002A68CA">
        <w:rPr>
          <w:bCs w:val="0"/>
          <w:i w:val="0"/>
          <w:szCs w:val="20"/>
          <w:lang w:eastAsia="de-DE"/>
        </w:rPr>
        <w:t xml:space="preserve">, while </w:t>
      </w:r>
      <w:r w:rsidR="006E35B0">
        <w:rPr>
          <w:bCs w:val="0"/>
          <w:i w:val="0"/>
          <w:szCs w:val="20"/>
          <w:lang w:eastAsia="de-DE"/>
        </w:rPr>
        <w:t>a strong</w:t>
      </w:r>
      <w:r w:rsidR="002A68CA">
        <w:rPr>
          <w:bCs w:val="0"/>
          <w:i w:val="0"/>
          <w:szCs w:val="20"/>
          <w:lang w:eastAsia="de-DE"/>
        </w:rPr>
        <w:t xml:space="preserve"> proof of concept,</w:t>
      </w:r>
      <w:r w:rsidRPr="008469D1">
        <w:rPr>
          <w:bCs w:val="0"/>
          <w:i w:val="0"/>
          <w:szCs w:val="20"/>
          <w:lang w:eastAsia="de-DE"/>
        </w:rPr>
        <w:t xml:space="preserve"> </w:t>
      </w:r>
      <w:r w:rsidR="002A68CA">
        <w:rPr>
          <w:bCs w:val="0"/>
          <w:i w:val="0"/>
          <w:szCs w:val="20"/>
          <w:lang w:eastAsia="de-DE"/>
        </w:rPr>
        <w:t>is practically</w:t>
      </w:r>
      <w:r w:rsidRPr="008469D1">
        <w:rPr>
          <w:bCs w:val="0"/>
          <w:i w:val="0"/>
          <w:szCs w:val="20"/>
          <w:lang w:eastAsia="de-DE"/>
        </w:rPr>
        <w:t xml:space="preserve"> hampered by the matrix cost.</w:t>
      </w:r>
    </w:p>
    <w:p w14:paraId="60A54716" w14:textId="09E9A7E7" w:rsidR="00FF08D7" w:rsidRPr="006E35B0" w:rsidRDefault="008469D1" w:rsidP="006E35B0">
      <w:pPr>
        <w:pStyle w:val="Titolo3"/>
        <w:jc w:val="both"/>
        <w:rPr>
          <w:bCs w:val="0"/>
          <w:i w:val="0"/>
          <w:szCs w:val="20"/>
          <w:lang w:eastAsia="de-DE"/>
        </w:rPr>
      </w:pPr>
      <w:r w:rsidRPr="008469D1">
        <w:rPr>
          <w:bCs w:val="0"/>
          <w:i w:val="0"/>
          <w:szCs w:val="20"/>
          <w:lang w:eastAsia="de-DE"/>
        </w:rPr>
        <w:t xml:space="preserve">In this contribution we present a class of </w:t>
      </w:r>
      <w:r w:rsidR="002A68CA">
        <w:rPr>
          <w:bCs w:val="0"/>
          <w:i w:val="0"/>
          <w:szCs w:val="20"/>
          <w:lang w:eastAsia="de-DE"/>
        </w:rPr>
        <w:t xml:space="preserve">materials </w:t>
      </w:r>
      <w:r w:rsidRPr="008469D1">
        <w:rPr>
          <w:bCs w:val="0"/>
          <w:i w:val="0"/>
          <w:szCs w:val="20"/>
          <w:lang w:eastAsia="de-DE"/>
        </w:rPr>
        <w:t xml:space="preserve">composed </w:t>
      </w:r>
      <w:r w:rsidR="00920FCA">
        <w:rPr>
          <w:bCs w:val="0"/>
          <w:i w:val="0"/>
          <w:szCs w:val="20"/>
          <w:lang w:eastAsia="de-DE"/>
        </w:rPr>
        <w:t>by</w:t>
      </w:r>
      <w:r w:rsidRPr="008469D1">
        <w:rPr>
          <w:bCs w:val="0"/>
          <w:i w:val="0"/>
          <w:szCs w:val="20"/>
          <w:lang w:eastAsia="de-DE"/>
        </w:rPr>
        <w:t xml:space="preserve"> the nontoxic and cheap </w:t>
      </w:r>
      <w:proofErr w:type="spellStart"/>
      <w:r w:rsidRPr="008469D1">
        <w:rPr>
          <w:bCs w:val="0"/>
          <w:i w:val="0"/>
          <w:szCs w:val="20"/>
          <w:lang w:eastAsia="de-DE"/>
        </w:rPr>
        <w:t>trimesic</w:t>
      </w:r>
      <w:proofErr w:type="spellEnd"/>
      <w:r w:rsidRPr="008469D1">
        <w:rPr>
          <w:bCs w:val="0"/>
          <w:i w:val="0"/>
          <w:szCs w:val="20"/>
          <w:lang w:eastAsia="de-DE"/>
        </w:rPr>
        <w:t xml:space="preserve"> acid </w:t>
      </w:r>
      <w:r w:rsidR="002A68CA">
        <w:rPr>
          <w:bCs w:val="0"/>
          <w:i w:val="0"/>
          <w:szCs w:val="20"/>
          <w:lang w:eastAsia="de-DE"/>
        </w:rPr>
        <w:t>with</w:t>
      </w:r>
      <w:r w:rsidRPr="008469D1">
        <w:rPr>
          <w:bCs w:val="0"/>
          <w:i w:val="0"/>
          <w:szCs w:val="20"/>
          <w:lang w:eastAsia="de-DE"/>
        </w:rPr>
        <w:t xml:space="preserve"> a wide </w:t>
      </w:r>
      <w:r w:rsidR="002A68CA">
        <w:rPr>
          <w:bCs w:val="0"/>
          <w:i w:val="0"/>
          <w:szCs w:val="20"/>
          <w:lang w:eastAsia="de-DE"/>
        </w:rPr>
        <w:t>variety</w:t>
      </w:r>
      <w:r w:rsidRPr="008469D1">
        <w:rPr>
          <w:bCs w:val="0"/>
          <w:i w:val="0"/>
          <w:szCs w:val="20"/>
          <w:lang w:eastAsia="de-DE"/>
        </w:rPr>
        <w:t xml:space="preserve"> of EOs. The synthesis of the materials is fast, green, cost-effective and effectively wasteless, being based on mechanochemistry</w:t>
      </w:r>
      <w:r w:rsidR="00431983">
        <w:rPr>
          <w:bCs w:val="0"/>
          <w:i w:val="0"/>
          <w:szCs w:val="20"/>
          <w:lang w:eastAsia="de-DE"/>
        </w:rPr>
        <w:t xml:space="preserve"> [4]</w:t>
      </w:r>
      <w:r w:rsidRPr="008469D1">
        <w:rPr>
          <w:bCs w:val="0"/>
          <w:i w:val="0"/>
          <w:szCs w:val="20"/>
          <w:lang w:eastAsia="de-DE"/>
        </w:rPr>
        <w:t xml:space="preserve">. </w:t>
      </w:r>
      <w:r w:rsidR="002A68CA">
        <w:rPr>
          <w:bCs w:val="0"/>
          <w:i w:val="0"/>
          <w:szCs w:val="20"/>
          <w:lang w:eastAsia="de-DE"/>
        </w:rPr>
        <w:t xml:space="preserve">The materials self-assemble in different fashions ranging from </w:t>
      </w:r>
      <w:r w:rsidR="002A68CA" w:rsidRPr="008469D1">
        <w:rPr>
          <w:bCs w:val="0"/>
          <w:i w:val="0"/>
          <w:szCs w:val="20"/>
          <w:lang w:eastAsia="de-DE"/>
        </w:rPr>
        <w:t xml:space="preserve">cocrystals </w:t>
      </w:r>
      <w:r w:rsidR="002A68CA">
        <w:rPr>
          <w:bCs w:val="0"/>
          <w:i w:val="0"/>
          <w:szCs w:val="20"/>
          <w:lang w:eastAsia="de-DE"/>
        </w:rPr>
        <w:t>to</w:t>
      </w:r>
      <w:r w:rsidR="002A68CA" w:rsidRPr="008469D1">
        <w:rPr>
          <w:bCs w:val="0"/>
          <w:i w:val="0"/>
          <w:szCs w:val="20"/>
          <w:lang w:eastAsia="de-DE"/>
        </w:rPr>
        <w:t xml:space="preserve"> </w:t>
      </w:r>
      <w:r w:rsidR="00431983">
        <w:rPr>
          <w:bCs w:val="0"/>
          <w:i w:val="0"/>
          <w:szCs w:val="20"/>
          <w:lang w:eastAsia="de-DE"/>
        </w:rPr>
        <w:t>H</w:t>
      </w:r>
      <w:r w:rsidR="002A68CA" w:rsidRPr="008469D1">
        <w:rPr>
          <w:bCs w:val="0"/>
          <w:i w:val="0"/>
          <w:szCs w:val="20"/>
          <w:lang w:eastAsia="de-DE"/>
        </w:rPr>
        <w:t>ydrogen-</w:t>
      </w:r>
      <w:r w:rsidR="00431983">
        <w:rPr>
          <w:bCs w:val="0"/>
          <w:i w:val="0"/>
          <w:szCs w:val="20"/>
          <w:lang w:eastAsia="de-DE"/>
        </w:rPr>
        <w:t>B</w:t>
      </w:r>
      <w:r w:rsidR="002A68CA" w:rsidRPr="008469D1">
        <w:rPr>
          <w:bCs w:val="0"/>
          <w:i w:val="0"/>
          <w:szCs w:val="20"/>
          <w:lang w:eastAsia="de-DE"/>
        </w:rPr>
        <w:t xml:space="preserve">onded </w:t>
      </w:r>
      <w:r w:rsidR="00431983">
        <w:rPr>
          <w:bCs w:val="0"/>
          <w:i w:val="0"/>
          <w:szCs w:val="20"/>
          <w:lang w:eastAsia="de-DE"/>
        </w:rPr>
        <w:t>F</w:t>
      </w:r>
      <w:r w:rsidR="002A68CA" w:rsidRPr="008469D1">
        <w:rPr>
          <w:bCs w:val="0"/>
          <w:i w:val="0"/>
          <w:szCs w:val="20"/>
          <w:lang w:eastAsia="de-DE"/>
        </w:rPr>
        <w:t>rameworks (HOFs)</w:t>
      </w:r>
      <w:r w:rsidR="002A68CA">
        <w:rPr>
          <w:bCs w:val="0"/>
          <w:i w:val="0"/>
          <w:szCs w:val="20"/>
          <w:lang w:eastAsia="de-DE"/>
        </w:rPr>
        <w:t>, with many cases that do not neatly fall in either category.</w:t>
      </w:r>
      <w:r w:rsidR="006E35B0">
        <w:rPr>
          <w:bCs w:val="0"/>
          <w:i w:val="0"/>
          <w:szCs w:val="20"/>
          <w:lang w:eastAsia="de-DE"/>
        </w:rPr>
        <w:t xml:space="preserve"> </w:t>
      </w:r>
      <w:r w:rsidRPr="008469D1">
        <w:rPr>
          <w:bCs w:val="0"/>
          <w:i w:val="0"/>
          <w:szCs w:val="20"/>
          <w:lang w:eastAsia="de-DE"/>
        </w:rPr>
        <w:t>The materials are extremely efficient in trapping EOs, outperforming the best cocrystals</w:t>
      </w:r>
      <w:r w:rsidR="002A68CA">
        <w:t xml:space="preserve"> </w:t>
      </w:r>
      <w:r w:rsidR="002A68CA" w:rsidRPr="00920FCA">
        <w:rPr>
          <w:i w:val="0"/>
          <w:iCs/>
        </w:rPr>
        <w:t>or MOFs</w:t>
      </w:r>
      <w:r w:rsidRPr="008469D1">
        <w:rPr>
          <w:bCs w:val="0"/>
          <w:i w:val="0"/>
          <w:szCs w:val="20"/>
          <w:lang w:eastAsia="de-DE"/>
        </w:rPr>
        <w:t xml:space="preserve"> </w:t>
      </w:r>
      <w:r w:rsidR="002A68CA" w:rsidRPr="008469D1">
        <w:rPr>
          <w:bCs w:val="0"/>
          <w:i w:val="0"/>
          <w:szCs w:val="20"/>
          <w:lang w:eastAsia="de-DE"/>
        </w:rPr>
        <w:t>ever reported in literature</w:t>
      </w:r>
      <w:r w:rsidR="002A68CA" w:rsidRPr="008469D1">
        <w:t xml:space="preserve"> </w:t>
      </w:r>
      <w:r w:rsidRPr="008469D1">
        <w:rPr>
          <w:bCs w:val="0"/>
          <w:i w:val="0"/>
          <w:szCs w:val="20"/>
          <w:lang w:eastAsia="de-DE"/>
        </w:rPr>
        <w:t xml:space="preserve">for the release of EOs. On-command release based on external stimuli and the stabilization of the EOs to improve </w:t>
      </w:r>
      <w:r w:rsidR="008F1BF5">
        <w:rPr>
          <w:bCs w:val="0"/>
          <w:i w:val="0"/>
          <w:szCs w:val="20"/>
          <w:lang w:eastAsia="de-DE"/>
        </w:rPr>
        <w:t xml:space="preserve">the </w:t>
      </w:r>
      <w:r w:rsidRPr="008469D1">
        <w:rPr>
          <w:bCs w:val="0"/>
          <w:i w:val="0"/>
          <w:szCs w:val="20"/>
          <w:lang w:eastAsia="de-DE"/>
        </w:rPr>
        <w:t>shelf life of those natural products have also been tackled.</w:t>
      </w:r>
      <w:r w:rsidR="00000000">
        <w:pict w14:anchorId="19BF76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1;visibility:hidden;mso-position-horizontal-relative:text;mso-position-vertical-relative:text">
            <o:lock v:ext="edit" selection="t"/>
          </v:shape>
        </w:pict>
      </w:r>
    </w:p>
    <w:p w14:paraId="285C4E71" w14:textId="06FF2BC5" w:rsidR="00A40008" w:rsidRDefault="00920FCA" w:rsidP="00431983">
      <w:pPr>
        <w:jc w:val="right"/>
      </w:pPr>
      <w:r>
        <w:pict w14:anchorId="13F6451D">
          <v:shape id="_x0000_i1025" type="#_x0000_t75" style="width:539.25pt;height:213pt">
            <v:imagedata r:id="rId7" o:title=""/>
          </v:shape>
        </w:pict>
      </w:r>
    </w:p>
    <w:p w14:paraId="3FA4F8A0" w14:textId="48F609E4" w:rsidR="00FF08D7" w:rsidRDefault="00000000">
      <w:pPr>
        <w:pStyle w:val="Titolo6"/>
      </w:pPr>
      <w:r>
        <w:rPr>
          <w:b/>
        </w:rPr>
        <w:t>Figure 1</w:t>
      </w:r>
      <w:r>
        <w:t xml:space="preserve">. </w:t>
      </w:r>
      <w:r w:rsidR="00431983">
        <w:t xml:space="preserve">Schematic representation of the EOs employed in this work and selected frameworks of the crystalline phases comprising </w:t>
      </w:r>
      <w:proofErr w:type="spellStart"/>
      <w:r w:rsidR="00431983">
        <w:t>trimesic</w:t>
      </w:r>
      <w:proofErr w:type="spellEnd"/>
      <w:r w:rsidR="00431983">
        <w:t xml:space="preserve"> acid (red) and various EOs (green).</w:t>
      </w:r>
    </w:p>
    <w:p w14:paraId="36E2DF9A" w14:textId="77777777" w:rsidR="00FF08D7" w:rsidRDefault="00FF08D7">
      <w:pPr>
        <w:rPr>
          <w:lang w:eastAsia="cs-CZ"/>
        </w:rPr>
      </w:pPr>
    </w:p>
    <w:p w14:paraId="0AC44D5C" w14:textId="46601E24" w:rsidR="00FF08D7" w:rsidRPr="00F602B0" w:rsidRDefault="00000000">
      <w:pPr>
        <w:pStyle w:val="Titolo4"/>
        <w:rPr>
          <w:lang w:val="it-IT"/>
        </w:rPr>
      </w:pPr>
      <w:r>
        <w:t>[1]</w:t>
      </w:r>
      <w:r w:rsidR="00431983">
        <w:t xml:space="preserve"> </w:t>
      </w:r>
      <w:r w:rsidR="00431983" w:rsidRPr="00431983">
        <w:t>Siddiqui, T., Khan, M.U., Sharma, V., and Gupta, K. (2024)</w:t>
      </w:r>
      <w:r w:rsidR="00431983">
        <w:t>.</w:t>
      </w:r>
      <w:r w:rsidR="00431983" w:rsidRPr="00431983">
        <w:t xml:space="preserve"> </w:t>
      </w:r>
      <w:proofErr w:type="spellStart"/>
      <w:r w:rsidR="00431983" w:rsidRPr="00F602B0">
        <w:rPr>
          <w:i/>
          <w:iCs/>
          <w:lang w:val="it-IT"/>
        </w:rPr>
        <w:t>Phytomedicine</w:t>
      </w:r>
      <w:proofErr w:type="spellEnd"/>
      <w:r w:rsidR="00431983" w:rsidRPr="00F602B0">
        <w:rPr>
          <w:i/>
          <w:iCs/>
          <w:lang w:val="it-IT"/>
        </w:rPr>
        <w:t xml:space="preserve"> Plus</w:t>
      </w:r>
      <w:r w:rsidR="00431983" w:rsidRPr="00F602B0">
        <w:rPr>
          <w:lang w:val="it-IT"/>
        </w:rPr>
        <w:t xml:space="preserve">, </w:t>
      </w:r>
      <w:r w:rsidR="00431983" w:rsidRPr="00F602B0">
        <w:rPr>
          <w:b/>
          <w:bCs w:val="0"/>
          <w:lang w:val="it-IT"/>
        </w:rPr>
        <w:t>4</w:t>
      </w:r>
      <w:r w:rsidR="00431983" w:rsidRPr="00F602B0">
        <w:rPr>
          <w:lang w:val="it-IT"/>
        </w:rPr>
        <w:t>, 100549.</w:t>
      </w:r>
    </w:p>
    <w:p w14:paraId="3443A581" w14:textId="77777777" w:rsidR="006E35B0" w:rsidRDefault="00000000" w:rsidP="00431983">
      <w:pPr>
        <w:pStyle w:val="Titolo4"/>
        <w:rPr>
          <w:lang w:val="it-IT"/>
        </w:rPr>
      </w:pPr>
      <w:r w:rsidRPr="006E35B0">
        <w:rPr>
          <w:lang w:val="it-IT"/>
        </w:rPr>
        <w:t xml:space="preserve">[2] </w:t>
      </w:r>
      <w:r w:rsidR="006E35B0" w:rsidRPr="006E35B0">
        <w:rPr>
          <w:lang w:val="it-IT"/>
        </w:rPr>
        <w:t xml:space="preserve">Mazzeo, P.P., Carraro, C., Monica, A., Capucci, D., Pelagatti, P., Bianchi, F., Agazzi, S., Careri, M., Raio, A., Carta, M., Menicucci, F., Belli, M., </w:t>
      </w:r>
      <w:proofErr w:type="spellStart"/>
      <w:r w:rsidR="006E35B0" w:rsidRPr="006E35B0">
        <w:rPr>
          <w:lang w:val="it-IT"/>
        </w:rPr>
        <w:t>Michelozzi</w:t>
      </w:r>
      <w:proofErr w:type="spellEnd"/>
      <w:r w:rsidR="006E35B0" w:rsidRPr="006E35B0">
        <w:rPr>
          <w:lang w:val="it-IT"/>
        </w:rPr>
        <w:t xml:space="preserve">, M., and Bacchi, A. (2019) </w:t>
      </w:r>
      <w:r w:rsidR="006E35B0" w:rsidRPr="006E35B0">
        <w:rPr>
          <w:i/>
          <w:iCs/>
          <w:lang w:val="it-IT"/>
        </w:rPr>
        <w:t xml:space="preserve">ACS </w:t>
      </w:r>
      <w:proofErr w:type="spellStart"/>
      <w:r w:rsidR="006E35B0" w:rsidRPr="006E35B0">
        <w:rPr>
          <w:i/>
          <w:iCs/>
          <w:lang w:val="it-IT"/>
        </w:rPr>
        <w:t>Sustain</w:t>
      </w:r>
      <w:proofErr w:type="spellEnd"/>
      <w:r w:rsidR="006E35B0" w:rsidRPr="006E35B0">
        <w:rPr>
          <w:i/>
          <w:iCs/>
          <w:lang w:val="it-IT"/>
        </w:rPr>
        <w:t xml:space="preserve">. </w:t>
      </w:r>
      <w:proofErr w:type="spellStart"/>
      <w:r w:rsidR="006E35B0" w:rsidRPr="006E35B0">
        <w:rPr>
          <w:i/>
          <w:iCs/>
          <w:lang w:val="it-IT"/>
        </w:rPr>
        <w:t>Chem</w:t>
      </w:r>
      <w:proofErr w:type="spellEnd"/>
      <w:r w:rsidR="006E35B0" w:rsidRPr="006E35B0">
        <w:rPr>
          <w:i/>
          <w:iCs/>
          <w:lang w:val="it-IT"/>
        </w:rPr>
        <w:t>. Eng.,</w:t>
      </w:r>
      <w:r w:rsidR="006E35B0" w:rsidRPr="006E35B0">
        <w:rPr>
          <w:lang w:val="it-IT"/>
        </w:rPr>
        <w:t xml:space="preserve"> </w:t>
      </w:r>
      <w:r w:rsidR="006E35B0" w:rsidRPr="006E35B0">
        <w:rPr>
          <w:b/>
          <w:bCs w:val="0"/>
          <w:lang w:val="it-IT"/>
        </w:rPr>
        <w:t>7</w:t>
      </w:r>
      <w:r w:rsidR="006E35B0" w:rsidRPr="006E35B0">
        <w:rPr>
          <w:lang w:val="it-IT"/>
        </w:rPr>
        <w:t>, 17929–17940.</w:t>
      </w:r>
    </w:p>
    <w:p w14:paraId="3B4679E7" w14:textId="1FC06DDE" w:rsidR="00FF08D7" w:rsidRDefault="00000000" w:rsidP="00431983">
      <w:pPr>
        <w:pStyle w:val="Titolo4"/>
        <w:rPr>
          <w:lang w:val="it-IT"/>
        </w:rPr>
      </w:pPr>
      <w:r w:rsidRPr="00431983">
        <w:rPr>
          <w:lang w:val="it-IT"/>
        </w:rPr>
        <w:t xml:space="preserve">[3] </w:t>
      </w:r>
      <w:r w:rsidR="00431983" w:rsidRPr="00431983">
        <w:rPr>
          <w:lang w:val="it-IT"/>
        </w:rPr>
        <w:t xml:space="preserve">Balestri, D., Mazzeo, P.P., Perrone, R., Fornari, F., Bianchi, F., Careri, M., Bacchi, A., and Pelagatti, P. (2021) </w:t>
      </w:r>
      <w:proofErr w:type="spellStart"/>
      <w:r w:rsidR="00431983" w:rsidRPr="00431983">
        <w:rPr>
          <w:i/>
          <w:iCs/>
          <w:lang w:val="it-IT"/>
        </w:rPr>
        <w:t>Angew</w:t>
      </w:r>
      <w:proofErr w:type="spellEnd"/>
      <w:r w:rsidR="00431983" w:rsidRPr="00431983">
        <w:rPr>
          <w:i/>
          <w:iCs/>
          <w:lang w:val="it-IT"/>
        </w:rPr>
        <w:t xml:space="preserve">. </w:t>
      </w:r>
      <w:proofErr w:type="spellStart"/>
      <w:r w:rsidR="00431983" w:rsidRPr="00431983">
        <w:rPr>
          <w:i/>
          <w:iCs/>
          <w:lang w:val="it-IT"/>
        </w:rPr>
        <w:t>Chemie</w:t>
      </w:r>
      <w:proofErr w:type="spellEnd"/>
      <w:r w:rsidR="00431983" w:rsidRPr="00431983">
        <w:rPr>
          <w:lang w:val="it-IT"/>
        </w:rPr>
        <w:t xml:space="preserve">, </w:t>
      </w:r>
      <w:r w:rsidR="00431983" w:rsidRPr="00431983">
        <w:rPr>
          <w:b/>
          <w:bCs w:val="0"/>
          <w:lang w:val="it-IT"/>
        </w:rPr>
        <w:t>133</w:t>
      </w:r>
      <w:r w:rsidR="00431983" w:rsidRPr="00431983">
        <w:rPr>
          <w:lang w:val="it-IT"/>
        </w:rPr>
        <w:t>, 10282–10290.</w:t>
      </w:r>
    </w:p>
    <w:p w14:paraId="0C2C19A2" w14:textId="5EEE5993" w:rsidR="00431983" w:rsidRPr="006E35B0" w:rsidRDefault="00431983" w:rsidP="006E35B0">
      <w:pPr>
        <w:pStyle w:val="Titolo4"/>
        <w:rPr>
          <w:lang w:val="it-IT"/>
        </w:rPr>
      </w:pPr>
      <w:r w:rsidRPr="006E35B0">
        <w:rPr>
          <w:lang w:val="it-IT"/>
        </w:rPr>
        <w:t xml:space="preserve">[4] </w:t>
      </w:r>
      <w:r w:rsidR="006E35B0" w:rsidRPr="006E35B0">
        <w:rPr>
          <w:lang w:val="it-IT"/>
        </w:rPr>
        <w:t xml:space="preserve">G. I. Lampronti, A. A. L. </w:t>
      </w:r>
      <w:proofErr w:type="spellStart"/>
      <w:r w:rsidR="006E35B0" w:rsidRPr="006E35B0">
        <w:rPr>
          <w:lang w:val="it-IT"/>
        </w:rPr>
        <w:t>Michalchuk</w:t>
      </w:r>
      <w:proofErr w:type="spellEnd"/>
      <w:r w:rsidR="006E35B0" w:rsidRPr="006E35B0">
        <w:rPr>
          <w:lang w:val="it-IT"/>
        </w:rPr>
        <w:t xml:space="preserve">, P. P. Mazzeo, A. M. </w:t>
      </w:r>
      <w:proofErr w:type="spellStart"/>
      <w:r w:rsidR="006E35B0" w:rsidRPr="006E35B0">
        <w:rPr>
          <w:lang w:val="it-IT"/>
        </w:rPr>
        <w:t>Belenguer</w:t>
      </w:r>
      <w:proofErr w:type="spellEnd"/>
      <w:r w:rsidR="006E35B0" w:rsidRPr="006E35B0">
        <w:rPr>
          <w:lang w:val="it-IT"/>
        </w:rPr>
        <w:t xml:space="preserve">, J. K. M. Sanders, A. Bacchi and F. </w:t>
      </w:r>
      <w:proofErr w:type="spellStart"/>
      <w:r w:rsidR="006E35B0" w:rsidRPr="006E35B0">
        <w:rPr>
          <w:lang w:val="it-IT"/>
        </w:rPr>
        <w:t>Emmerling</w:t>
      </w:r>
      <w:proofErr w:type="spellEnd"/>
      <w:r w:rsidR="006E35B0">
        <w:rPr>
          <w:lang w:val="it-IT"/>
        </w:rPr>
        <w:t>. (2021)</w:t>
      </w:r>
      <w:r w:rsidR="006E35B0" w:rsidRPr="006E35B0">
        <w:rPr>
          <w:lang w:val="it-IT"/>
        </w:rPr>
        <w:t xml:space="preserve"> </w:t>
      </w:r>
      <w:proofErr w:type="spellStart"/>
      <w:r w:rsidR="006E35B0" w:rsidRPr="006E35B0">
        <w:rPr>
          <w:i/>
          <w:iCs/>
          <w:lang w:val="it-IT"/>
        </w:rPr>
        <w:t>Nat</w:t>
      </w:r>
      <w:proofErr w:type="spellEnd"/>
      <w:r w:rsidR="006E35B0" w:rsidRPr="006E35B0">
        <w:rPr>
          <w:i/>
          <w:iCs/>
          <w:lang w:val="it-IT"/>
        </w:rPr>
        <w:t xml:space="preserve">. </w:t>
      </w:r>
      <w:proofErr w:type="spellStart"/>
      <w:r w:rsidR="006E35B0" w:rsidRPr="006E35B0">
        <w:rPr>
          <w:i/>
          <w:iCs/>
          <w:lang w:val="it-IT"/>
        </w:rPr>
        <w:t>Commun</w:t>
      </w:r>
      <w:proofErr w:type="spellEnd"/>
      <w:r w:rsidR="006E35B0" w:rsidRPr="006E35B0">
        <w:rPr>
          <w:i/>
          <w:iCs/>
          <w:lang w:val="it-IT"/>
        </w:rPr>
        <w:t>.</w:t>
      </w:r>
      <w:r w:rsidR="006E35B0" w:rsidRPr="006E35B0">
        <w:rPr>
          <w:lang w:val="it-IT"/>
        </w:rPr>
        <w:t xml:space="preserve">, </w:t>
      </w:r>
      <w:r w:rsidR="006E35B0" w:rsidRPr="006E35B0">
        <w:rPr>
          <w:b/>
          <w:lang w:val="it-IT"/>
        </w:rPr>
        <w:t>12</w:t>
      </w:r>
      <w:r w:rsidR="006E35B0" w:rsidRPr="006E35B0">
        <w:rPr>
          <w:lang w:val="it-IT"/>
        </w:rPr>
        <w:t>, 6134.</w:t>
      </w:r>
    </w:p>
    <w:sectPr w:rsidR="00431983" w:rsidRPr="006E35B0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B33F9" w14:textId="77777777" w:rsidR="00C0040C" w:rsidRDefault="00C0040C">
      <w:pPr>
        <w:spacing w:after="0"/>
      </w:pPr>
      <w:r>
        <w:separator/>
      </w:r>
    </w:p>
  </w:endnote>
  <w:endnote w:type="continuationSeparator" w:id="0">
    <w:p w14:paraId="2735482D" w14:textId="77777777" w:rsidR="00C0040C" w:rsidRDefault="00C004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C9F40" w14:textId="77777777" w:rsidR="00FF08D7" w:rsidRDefault="00000000">
    <w:pPr>
      <w:pStyle w:val="Pidipagina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43E6391C" w14:textId="77777777" w:rsidR="00FF08D7" w:rsidRDefault="00FF08D7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CD816" w14:textId="77777777" w:rsidR="00C0040C" w:rsidRDefault="00C0040C">
      <w:pPr>
        <w:spacing w:after="0"/>
      </w:pPr>
      <w:r>
        <w:separator/>
      </w:r>
    </w:p>
  </w:footnote>
  <w:footnote w:type="continuationSeparator" w:id="0">
    <w:p w14:paraId="01DD204B" w14:textId="77777777" w:rsidR="00C0040C" w:rsidRDefault="00C004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5DBE8" w14:textId="698A2833" w:rsidR="00FF08D7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 w:rsidR="002C6D6B">
      <w:rPr>
        <w:b/>
        <w:bCs/>
      </w:rPr>
      <w:t>26</w:t>
    </w:r>
    <w:r>
      <w:tab/>
    </w:r>
    <w:r w:rsidR="002C6D6B">
      <w:t xml:space="preserve">                           </w:t>
    </w:r>
    <w:r w:rsidR="002C6D6B" w:rsidRPr="002C6D6B">
      <w:rPr>
        <w:b/>
        <w:bCs/>
      </w:rPr>
      <w:t>The complex world of multicomponent crystals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/>
  <w:doNotTrackMoves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08D7"/>
    <w:rsid w:val="002A68CA"/>
    <w:rsid w:val="002C6D6B"/>
    <w:rsid w:val="00431983"/>
    <w:rsid w:val="004D3A68"/>
    <w:rsid w:val="005B20A0"/>
    <w:rsid w:val="005D61E4"/>
    <w:rsid w:val="006E35B0"/>
    <w:rsid w:val="008469D1"/>
    <w:rsid w:val="008F1BF5"/>
    <w:rsid w:val="00920FCA"/>
    <w:rsid w:val="00A40008"/>
    <w:rsid w:val="00C0040C"/>
    <w:rsid w:val="00C72C4B"/>
    <w:rsid w:val="00D63BDA"/>
    <w:rsid w:val="00D67FEE"/>
    <w:rsid w:val="00F602B0"/>
    <w:rsid w:val="00FA23F5"/>
    <w:rsid w:val="00FE47F8"/>
    <w:rsid w:val="00FF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0B27433"/>
  <w15:docId w15:val="{B50590F1-54BD-491B-8CDE-2EBC57B5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Titolo1">
    <w:name w:val="heading 1"/>
    <w:basedOn w:val="Normale"/>
    <w:next w:val="Titolo2"/>
    <w:link w:val="Titolo1Carattere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Titolo5">
    <w:name w:val="heading 5"/>
    <w:basedOn w:val="Titolo6"/>
    <w:next w:val="Normale"/>
    <w:link w:val="Titolo5Carattere"/>
    <w:uiPriority w:val="9"/>
    <w:unhideWhenUsed/>
    <w:qFormat/>
    <w:rsid w:val="00605A18"/>
    <w:pPr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Titolo2Carattere">
    <w:name w:val="Titolo 2 Carattere"/>
    <w:link w:val="Titolo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Titolo3Carattere">
    <w:name w:val="Titolo 3 Carattere"/>
    <w:link w:val="Titolo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Titolo4Carattere">
    <w:name w:val="Titolo 4 Carattere"/>
    <w:link w:val="Titolo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IndirizzoHTMLCarattere">
    <w:name w:val="Indirizzo HTML Carattere"/>
    <w:link w:val="IndirizzoHTML"/>
    <w:uiPriority w:val="99"/>
    <w:semiHidden/>
    <w:qFormat/>
    <w:rsid w:val="005E6DCD"/>
    <w:rPr>
      <w:i/>
      <w:iCs/>
      <w:lang w:val="de-DE" w:eastAsia="de-DE"/>
    </w:rPr>
  </w:style>
  <w:style w:type="character" w:customStyle="1" w:styleId="Titolo5Carattere">
    <w:name w:val="Titolo 5 Carattere"/>
    <w:link w:val="Titolo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Titolo6Carattere">
    <w:name w:val="Titolo 6 Carattere"/>
    <w:link w:val="Titolo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IntestazioneCarattere">
    <w:name w:val="Intestazione Carattere"/>
    <w:link w:val="Intestazione"/>
    <w:uiPriority w:val="99"/>
    <w:qFormat/>
    <w:rsid w:val="00D13351"/>
    <w:rPr>
      <w:lang w:val="en-GB" w:eastAsia="de-DE"/>
    </w:rPr>
  </w:style>
  <w:style w:type="character" w:customStyle="1" w:styleId="PidipaginaCarattere">
    <w:name w:val="Piè di pagina Carattere"/>
    <w:link w:val="Pidipagina"/>
    <w:uiPriority w:val="99"/>
    <w:qFormat/>
    <w:rsid w:val="00D13351"/>
    <w:rPr>
      <w:lang w:val="en-GB" w:eastAsia="de-D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e"/>
    <w:next w:val="Corpotesto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e"/>
    <w:qFormat/>
    <w:rsid w:val="00777DA8"/>
    <w:rPr>
      <w:i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Andrea DAOLIO</cp:lastModifiedBy>
  <cp:revision>23</cp:revision>
  <dcterms:created xsi:type="dcterms:W3CDTF">2019-09-04T15:26:00Z</dcterms:created>
  <dcterms:modified xsi:type="dcterms:W3CDTF">2025-05-09T19:15:00Z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