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2C" w:rsidRDefault="000E4F42">
      <w:pPr>
        <w:pStyle w:val="berschrift1"/>
      </w:pPr>
      <w:r>
        <w:t>Development of in situ X-ray diffraction techniques for characterization of stimuli-induced dynamics in MOFs</w:t>
      </w:r>
      <w:r w:rsidR="0036784C">
        <w:t xml:space="preserve"> </w:t>
      </w:r>
    </w:p>
    <w:p w:rsidR="006A322C" w:rsidRPr="000E4F42" w:rsidRDefault="000E4F42">
      <w:pPr>
        <w:pStyle w:val="berschrift2"/>
        <w:rPr>
          <w:lang w:val="de-DE"/>
        </w:rPr>
      </w:pPr>
      <w:r w:rsidRPr="000E4F42">
        <w:rPr>
          <w:u w:val="single"/>
          <w:lang w:val="de-DE"/>
        </w:rPr>
        <w:t>V</w:t>
      </w:r>
      <w:r w:rsidR="0036784C" w:rsidRPr="000E4F42">
        <w:rPr>
          <w:u w:val="single"/>
          <w:lang w:val="de-DE"/>
        </w:rPr>
        <w:t xml:space="preserve">. </w:t>
      </w:r>
      <w:r w:rsidRPr="000E4F42">
        <w:rPr>
          <w:u w:val="single"/>
          <w:lang w:val="de-DE"/>
        </w:rPr>
        <w:t>Bon</w:t>
      </w:r>
      <w:r w:rsidR="0036784C" w:rsidRPr="000E4F42">
        <w:rPr>
          <w:u w:val="single"/>
          <w:vertAlign w:val="superscript"/>
          <w:lang w:val="de-DE"/>
        </w:rPr>
        <w:t>1</w:t>
      </w:r>
      <w:r w:rsidR="0036784C" w:rsidRPr="000E4F42">
        <w:rPr>
          <w:lang w:val="de-DE"/>
        </w:rPr>
        <w:t xml:space="preserve">, </w:t>
      </w:r>
      <w:r w:rsidRPr="000E4F42">
        <w:rPr>
          <w:lang w:val="de-DE"/>
        </w:rPr>
        <w:t>K. Papadopoulos</w:t>
      </w:r>
      <w:r w:rsidRPr="000E4F42">
        <w:rPr>
          <w:vertAlign w:val="superscript"/>
          <w:lang w:val="de-DE"/>
        </w:rPr>
        <w:t>1</w:t>
      </w:r>
      <w:r w:rsidRPr="000E4F42">
        <w:rPr>
          <w:lang w:val="de-DE"/>
        </w:rPr>
        <w:t>,</w:t>
      </w:r>
      <w:r w:rsidR="0036784C" w:rsidRPr="000E4F42">
        <w:rPr>
          <w:lang w:val="de-DE"/>
        </w:rPr>
        <w:t xml:space="preserve"> </w:t>
      </w:r>
      <w:r w:rsidRPr="000E4F42">
        <w:rPr>
          <w:lang w:val="de-DE"/>
        </w:rPr>
        <w:t>J. Weiß</w:t>
      </w:r>
      <w:r w:rsidR="0036784C" w:rsidRPr="000E4F42">
        <w:rPr>
          <w:vertAlign w:val="superscript"/>
          <w:lang w:val="de-DE"/>
        </w:rPr>
        <w:t>1</w:t>
      </w:r>
      <w:r w:rsidR="0036784C" w:rsidRPr="000E4F42">
        <w:rPr>
          <w:lang w:val="de-DE"/>
        </w:rPr>
        <w:t xml:space="preserve">, </w:t>
      </w:r>
      <w:r w:rsidRPr="000E4F42">
        <w:rPr>
          <w:lang w:val="de-DE"/>
        </w:rPr>
        <w:t>A</w:t>
      </w:r>
      <w:r w:rsidR="0036784C" w:rsidRPr="000E4F42">
        <w:rPr>
          <w:lang w:val="de-DE"/>
        </w:rPr>
        <w:t xml:space="preserve">. </w:t>
      </w:r>
      <w:r w:rsidRPr="000E4F42">
        <w:rPr>
          <w:lang w:val="de-DE"/>
        </w:rPr>
        <w:t>Khadiev</w:t>
      </w:r>
      <w:proofErr w:type="gramStart"/>
      <w:r w:rsidR="0036784C" w:rsidRPr="000E4F42">
        <w:rPr>
          <w:vertAlign w:val="superscript"/>
          <w:lang w:val="de-DE"/>
        </w:rPr>
        <w:t>2</w:t>
      </w:r>
      <w:r w:rsidR="0036784C" w:rsidRPr="000E4F42">
        <w:rPr>
          <w:lang w:val="de-DE"/>
        </w:rPr>
        <w:t xml:space="preserve"> </w:t>
      </w:r>
      <w:r w:rsidRPr="000E4F42">
        <w:rPr>
          <w:lang w:val="de-DE"/>
        </w:rPr>
        <w:t>,</w:t>
      </w:r>
      <w:proofErr w:type="gramEnd"/>
      <w:r w:rsidRPr="000E4F42">
        <w:rPr>
          <w:lang w:val="de-DE"/>
        </w:rPr>
        <w:t xml:space="preserve"> S. Kaskel</w:t>
      </w:r>
      <w:r w:rsidRPr="000E4F42">
        <w:rPr>
          <w:vertAlign w:val="superscript"/>
          <w:lang w:val="de-DE"/>
        </w:rPr>
        <w:t>1</w:t>
      </w:r>
    </w:p>
    <w:p w:rsidR="006A322C" w:rsidRDefault="0036784C" w:rsidP="00515641">
      <w:pPr>
        <w:pStyle w:val="berschrift3"/>
      </w:pPr>
      <w:r>
        <w:rPr>
          <w:vertAlign w:val="superscript"/>
        </w:rPr>
        <w:t>1</w:t>
      </w:r>
      <w:r w:rsidR="000E4F42">
        <w:t xml:space="preserve">Department of Inorganic Chemistry I, </w:t>
      </w:r>
      <w:proofErr w:type="spellStart"/>
      <w:r w:rsidR="000E4F42">
        <w:t>Technische</w:t>
      </w:r>
      <w:proofErr w:type="spellEnd"/>
      <w:r w:rsidR="000E4F42">
        <w:t xml:space="preserve"> </w:t>
      </w:r>
      <w:proofErr w:type="spellStart"/>
      <w:r w:rsidR="000E4F42">
        <w:t>Universität</w:t>
      </w:r>
      <w:proofErr w:type="spellEnd"/>
      <w:r w:rsidR="000E4F42">
        <w:t xml:space="preserve"> Dresden</w:t>
      </w:r>
      <w:r>
        <w:t xml:space="preserve">, </w:t>
      </w:r>
      <w:proofErr w:type="spellStart"/>
      <w:r w:rsidR="000E4F42">
        <w:t>Bergstrasse</w:t>
      </w:r>
      <w:proofErr w:type="spellEnd"/>
      <w:r w:rsidR="000E4F42">
        <w:t xml:space="preserve"> 66, 01069, Dresden, Germany</w:t>
      </w:r>
    </w:p>
    <w:p w:rsidR="00557EFC" w:rsidRPr="00F5302D" w:rsidRDefault="00557EFC" w:rsidP="00515641">
      <w:pPr>
        <w:jc w:val="center"/>
        <w:rPr>
          <w:i/>
          <w:lang w:eastAsia="cs-CZ"/>
        </w:rPr>
      </w:pPr>
      <w:r w:rsidRPr="00F5302D">
        <w:rPr>
          <w:vertAlign w:val="superscript"/>
          <w:lang w:eastAsia="cs-CZ"/>
        </w:rPr>
        <w:t>2</w:t>
      </w:r>
      <w:r w:rsidR="00515641" w:rsidRPr="00515641">
        <w:rPr>
          <w:i/>
          <w:lang w:eastAsia="cs-CZ"/>
        </w:rPr>
        <w:t>P23 group</w:t>
      </w:r>
      <w:r w:rsidR="00515641">
        <w:rPr>
          <w:i/>
          <w:lang w:eastAsia="cs-CZ"/>
        </w:rPr>
        <w:t xml:space="preserve">, </w:t>
      </w:r>
      <w:r w:rsidR="00515641" w:rsidRPr="00515641">
        <w:rPr>
          <w:i/>
          <w:lang w:eastAsia="cs-CZ"/>
        </w:rPr>
        <w:t>Petra III Synchrotron</w:t>
      </w:r>
      <w:r w:rsidR="00515641">
        <w:rPr>
          <w:i/>
          <w:lang w:eastAsia="cs-CZ"/>
        </w:rPr>
        <w:t xml:space="preserve">, </w:t>
      </w:r>
      <w:r w:rsidR="00515641" w:rsidRPr="00515641">
        <w:rPr>
          <w:i/>
          <w:lang w:eastAsia="cs-CZ"/>
        </w:rPr>
        <w:t>DESY</w:t>
      </w:r>
      <w:r w:rsidR="00515641">
        <w:rPr>
          <w:i/>
          <w:lang w:eastAsia="cs-CZ"/>
        </w:rPr>
        <w:t xml:space="preserve">, </w:t>
      </w:r>
      <w:proofErr w:type="spellStart"/>
      <w:r w:rsidR="00515641" w:rsidRPr="00515641">
        <w:rPr>
          <w:i/>
          <w:lang w:eastAsia="cs-CZ"/>
        </w:rPr>
        <w:t>Notkestra</w:t>
      </w:r>
      <w:r w:rsidR="00515641">
        <w:rPr>
          <w:i/>
          <w:lang w:eastAsia="cs-CZ"/>
        </w:rPr>
        <w:t>ss</w:t>
      </w:r>
      <w:r w:rsidR="00515641" w:rsidRPr="00515641">
        <w:rPr>
          <w:i/>
          <w:lang w:eastAsia="cs-CZ"/>
        </w:rPr>
        <w:t>e</w:t>
      </w:r>
      <w:proofErr w:type="spellEnd"/>
      <w:r w:rsidR="00515641" w:rsidRPr="00515641">
        <w:rPr>
          <w:i/>
          <w:lang w:eastAsia="cs-CZ"/>
        </w:rPr>
        <w:t xml:space="preserve"> 85, 22607 Hamburg, Germany</w:t>
      </w:r>
    </w:p>
    <w:p w:rsidR="006A322C" w:rsidRDefault="000E4F42">
      <w:pPr>
        <w:pStyle w:val="berschrift3"/>
        <w:rPr>
          <w:sz w:val="18"/>
          <w:szCs w:val="18"/>
        </w:rPr>
      </w:pPr>
      <w:r>
        <w:t>volodymyr.bon@tu-dresden.de</w:t>
      </w:r>
      <w:r w:rsidR="0036784C">
        <w:rPr>
          <w:lang w:eastAsia="de-DE"/>
        </w:rPr>
        <w:br/>
      </w:r>
    </w:p>
    <w:p w:rsidR="000E4F42" w:rsidRDefault="000E4F42" w:rsidP="000E4F42">
      <w:pPr>
        <w:ind w:firstLine="720"/>
      </w:pPr>
      <w:r>
        <w:t xml:space="preserve">Metal–organic frameworks (MOFs) exhibit extraordinary flexibility and dynamic </w:t>
      </w:r>
      <w:proofErr w:type="spellStart"/>
      <w:r>
        <w:t>behavior</w:t>
      </w:r>
      <w:proofErr w:type="spellEnd"/>
      <w:r>
        <w:t xml:space="preserve"> in response to external stimuli such as guest adsorption, t</w:t>
      </w:r>
      <w:r w:rsidR="00515641">
        <w:t>emperature, pressure, and light [1].</w:t>
      </w:r>
      <w:r w:rsidR="003B1E34">
        <w:t xml:space="preserve"> </w:t>
      </w:r>
      <w:r>
        <w:t>Understanding these phenomena at the atomic scale requires advanced structural techniques capable of capturing transient and metastable states under non-ambient conditions. To address this challenge, we have developed a suite of in situ X-ray diffraction (XRD) methods tailored for probing stimuli-responsive dynamics in MOFs with high temporal and spatial resolution</w:t>
      </w:r>
      <w:r w:rsidR="00515641">
        <w:t xml:space="preserve"> [2]</w:t>
      </w:r>
      <w:r>
        <w:t>.</w:t>
      </w:r>
    </w:p>
    <w:p w:rsidR="000E4F42" w:rsidRDefault="000E4F42" w:rsidP="000E4F42">
      <w:pPr>
        <w:ind w:firstLine="720"/>
      </w:pPr>
      <w:r>
        <w:t>These developments encompass both synchrotron-based and laboratory-scale setups designed for gas/</w:t>
      </w:r>
      <w:proofErr w:type="spellStart"/>
      <w:r>
        <w:t>vapor</w:t>
      </w:r>
      <w:proofErr w:type="spellEnd"/>
      <w:r>
        <w:t xml:space="preserve"> adsorption, temperature variation, and mechanical compression experiments. In particular, the integration of in situ powder XRD with gas-dosing systems and variable-temperature stages has enabled the real-time monitoring of structural transformations during guest-induced breathing, gate-opening, and negative gas adsorption.</w:t>
      </w:r>
      <w:r w:rsidR="003B1E34">
        <w:t xml:space="preserve"> </w:t>
      </w:r>
      <w:r>
        <w:t>Complementary single-crystal in situ XRD approaches further allow precise determination of framework deformation mechanisms and the role of host–guest interactions in driving pha</w:t>
      </w:r>
      <w:r>
        <w:t>se transitions</w:t>
      </w:r>
      <w:r w:rsidR="00515641">
        <w:t xml:space="preserve"> [3]</w:t>
      </w:r>
      <w:r>
        <w:t>.</w:t>
      </w:r>
    </w:p>
    <w:p w:rsidR="000E4F42" w:rsidRDefault="000E4F42" w:rsidP="000E4F42">
      <w:pPr>
        <w:ind w:firstLine="720"/>
      </w:pPr>
      <w:r>
        <w:t>Using these tools, we have uncovered critical insights into structure–property relationships in flexible MOFs such as DUT-8(Ni)</w:t>
      </w:r>
      <w:r w:rsidR="00515641">
        <w:t xml:space="preserve"> [4, 5]</w:t>
      </w:r>
      <w:r>
        <w:t>, DUT-49</w:t>
      </w:r>
      <w:r w:rsidR="00515641">
        <w:t xml:space="preserve"> [6, 7]</w:t>
      </w:r>
      <w:r>
        <w:t>, and MIL-53(</w:t>
      </w:r>
      <w:r w:rsidR="00515641">
        <w:t>Al</w:t>
      </w:r>
      <w:r>
        <w:t>)</w:t>
      </w:r>
      <w:r w:rsidR="00515641">
        <w:t xml:space="preserve"> [8]</w:t>
      </w:r>
      <w:r>
        <w:t xml:space="preserve">, including their energy landscapes, phase coexistence, and </w:t>
      </w:r>
      <w:proofErr w:type="spellStart"/>
      <w:r>
        <w:t>metastability</w:t>
      </w:r>
      <w:proofErr w:type="spellEnd"/>
      <w:r>
        <w:t>. These findings not only advance our fundamental understanding of MOF responsiveness but also provide a rational basis for the design of stimuli-adaptive materials for gas storage, separa</w:t>
      </w:r>
      <w:r>
        <w:t>tion, and sensing applications.</w:t>
      </w:r>
    </w:p>
    <w:p w:rsidR="000E4F42" w:rsidRDefault="000E4F42" w:rsidP="000E4F42">
      <w:pPr>
        <w:ind w:firstLine="567"/>
      </w:pPr>
      <w:r>
        <w:t>This contribution will highlight key instrumental advancements, exemplary case studies, and future perspectives on dynamic crystallography in MOFs, emphasizing the need for operando methodologies in the era of smart materials.</w:t>
      </w:r>
    </w:p>
    <w:p w:rsidR="006A322C" w:rsidRDefault="006A322C">
      <w:pPr>
        <w:rPr>
          <w:lang w:eastAsia="cs-CZ"/>
        </w:rPr>
      </w:pPr>
    </w:p>
    <w:p w:rsidR="000E4F42" w:rsidRDefault="000E4F42">
      <w:pPr>
        <w:pStyle w:val="berschrift4"/>
        <w:rPr>
          <w:lang w:val="de-DE"/>
        </w:rPr>
      </w:pPr>
      <w:bookmarkStart w:id="0" w:name="_GoBack"/>
      <w:bookmarkEnd w:id="0"/>
    </w:p>
    <w:p w:rsidR="00515641" w:rsidRDefault="0036784C" w:rsidP="00515641">
      <w:pPr>
        <w:pStyle w:val="CitaviBibliographyEntry"/>
        <w:rPr>
          <w:sz w:val="18"/>
          <w:szCs w:val="18"/>
        </w:rPr>
      </w:pPr>
      <w:r w:rsidRPr="00515641">
        <w:rPr>
          <w:sz w:val="18"/>
          <w:szCs w:val="18"/>
        </w:rPr>
        <w:t xml:space="preserve">[1] </w:t>
      </w:r>
      <w:bookmarkStart w:id="1" w:name="_CTVL001612b882a12dd48de956c945d2d6c7f0e"/>
      <w:bookmarkStart w:id="2" w:name="_CTVL001acfd56bcb69747ed92d08073df06f473"/>
      <w:r w:rsidR="00515641" w:rsidRPr="00515641">
        <w:rPr>
          <w:sz w:val="18"/>
          <w:szCs w:val="18"/>
        </w:rPr>
        <w:t>Kitagawa, S. (2024).</w:t>
      </w:r>
      <w:bookmarkEnd w:id="2"/>
      <w:r w:rsidR="00515641" w:rsidRPr="00515641">
        <w:rPr>
          <w:sz w:val="18"/>
          <w:szCs w:val="18"/>
        </w:rPr>
        <w:t xml:space="preserve"> </w:t>
      </w:r>
      <w:r w:rsidR="00515641" w:rsidRPr="00515641">
        <w:rPr>
          <w:i/>
          <w:sz w:val="18"/>
          <w:szCs w:val="18"/>
        </w:rPr>
        <w:t xml:space="preserve">Flexible Metal-Organic Frameworks: </w:t>
      </w:r>
      <w:r w:rsidR="00515641" w:rsidRPr="00515641">
        <w:rPr>
          <w:sz w:val="18"/>
          <w:szCs w:val="18"/>
        </w:rPr>
        <w:t>RSC.</w:t>
      </w:r>
    </w:p>
    <w:p w:rsidR="00515641" w:rsidRDefault="00515641" w:rsidP="00515641">
      <w:pPr>
        <w:pStyle w:val="CitaviBibliographyEntry"/>
        <w:rPr>
          <w:sz w:val="18"/>
          <w:szCs w:val="18"/>
          <w:lang w:val="de-DE"/>
        </w:rPr>
      </w:pPr>
      <w:r w:rsidRPr="00515641">
        <w:rPr>
          <w:sz w:val="18"/>
          <w:szCs w:val="18"/>
          <w:lang w:val="de-DE"/>
        </w:rPr>
        <w:t>[</w:t>
      </w:r>
      <w:r>
        <w:rPr>
          <w:sz w:val="18"/>
          <w:szCs w:val="18"/>
          <w:lang w:val="de-DE"/>
        </w:rPr>
        <w:t xml:space="preserve">2] </w:t>
      </w:r>
      <w:r w:rsidRPr="00515641">
        <w:rPr>
          <w:sz w:val="18"/>
          <w:szCs w:val="18"/>
          <w:lang w:val="de-DE"/>
        </w:rPr>
        <w:t xml:space="preserve">Bon, V., Brunner, E., </w:t>
      </w:r>
      <w:proofErr w:type="spellStart"/>
      <w:r w:rsidRPr="00515641">
        <w:rPr>
          <w:sz w:val="18"/>
          <w:szCs w:val="18"/>
          <w:lang w:val="de-DE"/>
        </w:rPr>
        <w:t>Pöppl</w:t>
      </w:r>
      <w:proofErr w:type="spellEnd"/>
      <w:r w:rsidRPr="00515641">
        <w:rPr>
          <w:sz w:val="18"/>
          <w:szCs w:val="18"/>
          <w:lang w:val="de-DE"/>
        </w:rPr>
        <w:t>, A. &amp; Kaskel, S. (2020).</w:t>
      </w:r>
      <w:bookmarkEnd w:id="1"/>
      <w:r w:rsidRPr="00515641">
        <w:rPr>
          <w:sz w:val="18"/>
          <w:szCs w:val="18"/>
          <w:lang w:val="de-DE"/>
        </w:rPr>
        <w:t xml:space="preserve"> </w:t>
      </w:r>
      <w:r w:rsidRPr="00515641">
        <w:rPr>
          <w:i/>
          <w:sz w:val="18"/>
          <w:szCs w:val="18"/>
          <w:lang w:val="de-DE"/>
        </w:rPr>
        <w:t xml:space="preserve">Adv. </w:t>
      </w:r>
      <w:proofErr w:type="spellStart"/>
      <w:r w:rsidRPr="00515641">
        <w:rPr>
          <w:i/>
          <w:sz w:val="18"/>
          <w:szCs w:val="18"/>
          <w:lang w:val="de-DE"/>
        </w:rPr>
        <w:t>Funct</w:t>
      </w:r>
      <w:proofErr w:type="spellEnd"/>
      <w:r w:rsidRPr="00515641">
        <w:rPr>
          <w:i/>
          <w:sz w:val="18"/>
          <w:szCs w:val="18"/>
          <w:lang w:val="de-DE"/>
        </w:rPr>
        <w:t>. Mater.</w:t>
      </w:r>
      <w:r w:rsidRPr="00515641">
        <w:rPr>
          <w:sz w:val="18"/>
          <w:szCs w:val="18"/>
          <w:lang w:val="de-DE"/>
        </w:rPr>
        <w:t xml:space="preserve"> </w:t>
      </w:r>
      <w:r w:rsidRPr="00515641">
        <w:rPr>
          <w:b/>
          <w:sz w:val="18"/>
          <w:szCs w:val="18"/>
          <w:lang w:val="de-DE"/>
        </w:rPr>
        <w:t>30</w:t>
      </w:r>
      <w:r w:rsidRPr="00515641">
        <w:rPr>
          <w:sz w:val="18"/>
          <w:szCs w:val="18"/>
          <w:lang w:val="de-DE"/>
        </w:rPr>
        <w:t>, 1907847.</w:t>
      </w:r>
    </w:p>
    <w:p w:rsidR="00515641" w:rsidRDefault="00515641" w:rsidP="00515641">
      <w:pPr>
        <w:pStyle w:val="CitaviBibliographyEntry"/>
        <w:rPr>
          <w:sz w:val="18"/>
          <w:szCs w:val="18"/>
        </w:rPr>
      </w:pPr>
      <w:r>
        <w:rPr>
          <w:sz w:val="18"/>
          <w:szCs w:val="18"/>
          <w:lang w:val="de-DE"/>
        </w:rPr>
        <w:t xml:space="preserve">[3] </w:t>
      </w:r>
      <w:bookmarkStart w:id="3" w:name="_CTVL0016fcc428a0720431d9080d0bd8833200f"/>
      <w:proofErr w:type="spellStart"/>
      <w:r w:rsidRPr="00515641">
        <w:rPr>
          <w:sz w:val="18"/>
          <w:szCs w:val="18"/>
          <w:lang w:val="de-DE"/>
        </w:rPr>
        <w:t>Garai</w:t>
      </w:r>
      <w:proofErr w:type="spellEnd"/>
      <w:r w:rsidRPr="00515641">
        <w:rPr>
          <w:sz w:val="18"/>
          <w:szCs w:val="18"/>
          <w:lang w:val="de-DE"/>
        </w:rPr>
        <w:t xml:space="preserve">, B., Bon, V., </w:t>
      </w:r>
      <w:proofErr w:type="spellStart"/>
      <w:r w:rsidRPr="00515641">
        <w:rPr>
          <w:sz w:val="18"/>
          <w:szCs w:val="18"/>
          <w:lang w:val="de-DE"/>
        </w:rPr>
        <w:t>Efimova</w:t>
      </w:r>
      <w:proofErr w:type="spellEnd"/>
      <w:r w:rsidRPr="00515641">
        <w:rPr>
          <w:sz w:val="18"/>
          <w:szCs w:val="18"/>
          <w:lang w:val="de-DE"/>
        </w:rPr>
        <w:t>, A., Gerlach, M., Senkovska, I. &amp; Kaskel, S. (2020).</w:t>
      </w:r>
      <w:bookmarkEnd w:id="3"/>
      <w:r w:rsidRPr="00515641">
        <w:rPr>
          <w:sz w:val="18"/>
          <w:szCs w:val="18"/>
          <w:lang w:val="de-DE"/>
        </w:rPr>
        <w:t xml:space="preserve"> </w:t>
      </w:r>
      <w:r w:rsidRPr="00515641">
        <w:rPr>
          <w:i/>
          <w:sz w:val="18"/>
          <w:szCs w:val="18"/>
        </w:rPr>
        <w:t>J. Mater. Chem. A</w:t>
      </w:r>
      <w:r w:rsidRPr="00515641">
        <w:rPr>
          <w:sz w:val="18"/>
          <w:szCs w:val="18"/>
        </w:rPr>
        <w:t xml:space="preserve">. </w:t>
      </w:r>
      <w:r w:rsidRPr="00515641">
        <w:rPr>
          <w:b/>
          <w:sz w:val="18"/>
          <w:szCs w:val="18"/>
        </w:rPr>
        <w:t>8</w:t>
      </w:r>
      <w:r w:rsidRPr="00515641">
        <w:rPr>
          <w:sz w:val="18"/>
          <w:szCs w:val="18"/>
        </w:rPr>
        <w:t>, 20420–20428.</w:t>
      </w:r>
    </w:p>
    <w:p w:rsidR="00515641" w:rsidRDefault="00515641" w:rsidP="00515641">
      <w:pPr>
        <w:pStyle w:val="CitaviBibliographyEntry"/>
        <w:rPr>
          <w:sz w:val="18"/>
          <w:szCs w:val="18"/>
        </w:rPr>
      </w:pPr>
      <w:r w:rsidRPr="00515641">
        <w:rPr>
          <w:sz w:val="18"/>
          <w:szCs w:val="18"/>
          <w:lang w:val="de-DE"/>
        </w:rPr>
        <w:t xml:space="preserve">[4] </w:t>
      </w:r>
      <w:bookmarkStart w:id="4" w:name="_CTVL001b715c975ea10488faf299744d190b625"/>
      <w:r w:rsidRPr="00515641">
        <w:rPr>
          <w:sz w:val="18"/>
          <w:szCs w:val="18"/>
          <w:lang w:val="de-DE"/>
        </w:rPr>
        <w:t xml:space="preserve">Bon, V., Klein, N., Senkovska, I., </w:t>
      </w:r>
      <w:proofErr w:type="spellStart"/>
      <w:r w:rsidRPr="00515641">
        <w:rPr>
          <w:sz w:val="18"/>
          <w:szCs w:val="18"/>
          <w:lang w:val="de-DE"/>
        </w:rPr>
        <w:t>Heerwig</w:t>
      </w:r>
      <w:proofErr w:type="spellEnd"/>
      <w:r w:rsidRPr="00515641">
        <w:rPr>
          <w:sz w:val="18"/>
          <w:szCs w:val="18"/>
          <w:lang w:val="de-DE"/>
        </w:rPr>
        <w:t xml:space="preserve">, A., Getzschmann, J., Wallacher, D., </w:t>
      </w:r>
      <w:proofErr w:type="spellStart"/>
      <w:r w:rsidRPr="00515641">
        <w:rPr>
          <w:sz w:val="18"/>
          <w:szCs w:val="18"/>
          <w:lang w:val="de-DE"/>
        </w:rPr>
        <w:t>Zizak</w:t>
      </w:r>
      <w:proofErr w:type="spellEnd"/>
      <w:r w:rsidRPr="00515641">
        <w:rPr>
          <w:sz w:val="18"/>
          <w:szCs w:val="18"/>
          <w:lang w:val="de-DE"/>
        </w:rPr>
        <w:t xml:space="preserve">, I., </w:t>
      </w:r>
      <w:proofErr w:type="spellStart"/>
      <w:r w:rsidRPr="00515641">
        <w:rPr>
          <w:sz w:val="18"/>
          <w:szCs w:val="18"/>
          <w:lang w:val="de-DE"/>
        </w:rPr>
        <w:t>Brzhezinskaya</w:t>
      </w:r>
      <w:proofErr w:type="spellEnd"/>
      <w:r w:rsidRPr="00515641">
        <w:rPr>
          <w:sz w:val="18"/>
          <w:szCs w:val="18"/>
          <w:lang w:val="de-DE"/>
        </w:rPr>
        <w:t>, M., Mueller, U. &amp; Kaskel, S. (2015).</w:t>
      </w:r>
      <w:bookmarkEnd w:id="4"/>
      <w:r w:rsidRPr="00515641">
        <w:rPr>
          <w:sz w:val="18"/>
          <w:szCs w:val="18"/>
          <w:lang w:val="de-DE"/>
        </w:rPr>
        <w:t xml:space="preserve"> </w:t>
      </w:r>
      <w:r w:rsidRPr="00515641">
        <w:rPr>
          <w:i/>
          <w:sz w:val="18"/>
          <w:szCs w:val="18"/>
        </w:rPr>
        <w:t>Phys. Chem. Chem. Phys.</w:t>
      </w:r>
      <w:r w:rsidRPr="00515641">
        <w:rPr>
          <w:sz w:val="18"/>
          <w:szCs w:val="18"/>
        </w:rPr>
        <w:t xml:space="preserve"> </w:t>
      </w:r>
      <w:r w:rsidRPr="00515641">
        <w:rPr>
          <w:b/>
          <w:sz w:val="18"/>
          <w:szCs w:val="18"/>
        </w:rPr>
        <w:t>17</w:t>
      </w:r>
      <w:r w:rsidRPr="00515641">
        <w:rPr>
          <w:sz w:val="18"/>
          <w:szCs w:val="18"/>
        </w:rPr>
        <w:t>, 17471–17479.</w:t>
      </w:r>
    </w:p>
    <w:p w:rsidR="00515641" w:rsidRDefault="00515641" w:rsidP="00515641">
      <w:pPr>
        <w:pStyle w:val="CitaviBibliographyEntry"/>
        <w:rPr>
          <w:sz w:val="18"/>
          <w:szCs w:val="18"/>
        </w:rPr>
      </w:pPr>
      <w:r w:rsidRPr="00515641">
        <w:rPr>
          <w:sz w:val="18"/>
          <w:szCs w:val="18"/>
          <w:lang w:val="de-DE"/>
        </w:rPr>
        <w:t xml:space="preserve">[5] </w:t>
      </w:r>
      <w:bookmarkStart w:id="5" w:name="_CTVL0010cf9ff27c8344ec4a54a1ddb364e2192"/>
      <w:proofErr w:type="spellStart"/>
      <w:r w:rsidRPr="00515641">
        <w:rPr>
          <w:sz w:val="18"/>
          <w:szCs w:val="18"/>
          <w:lang w:val="de-DE"/>
        </w:rPr>
        <w:t>Miura</w:t>
      </w:r>
      <w:proofErr w:type="spellEnd"/>
      <w:r w:rsidRPr="00515641">
        <w:rPr>
          <w:sz w:val="18"/>
          <w:szCs w:val="18"/>
          <w:lang w:val="de-DE"/>
        </w:rPr>
        <w:t xml:space="preserve">, H., Bon, V., Senkovska, I., </w:t>
      </w:r>
      <w:proofErr w:type="spellStart"/>
      <w:r w:rsidRPr="00515641">
        <w:rPr>
          <w:sz w:val="18"/>
          <w:szCs w:val="18"/>
          <w:lang w:val="de-DE"/>
        </w:rPr>
        <w:t>Ehrling</w:t>
      </w:r>
      <w:proofErr w:type="spellEnd"/>
      <w:r w:rsidRPr="00515641">
        <w:rPr>
          <w:sz w:val="18"/>
          <w:szCs w:val="18"/>
          <w:lang w:val="de-DE"/>
        </w:rPr>
        <w:t xml:space="preserve">, S., Bönisch, N., Mäder, G., </w:t>
      </w:r>
      <w:proofErr w:type="spellStart"/>
      <w:r w:rsidRPr="00515641">
        <w:rPr>
          <w:sz w:val="18"/>
          <w:szCs w:val="18"/>
          <w:lang w:val="de-DE"/>
        </w:rPr>
        <w:t>Grünzner</w:t>
      </w:r>
      <w:proofErr w:type="spellEnd"/>
      <w:r w:rsidRPr="00515641">
        <w:rPr>
          <w:sz w:val="18"/>
          <w:szCs w:val="18"/>
          <w:lang w:val="de-DE"/>
        </w:rPr>
        <w:t xml:space="preserve">, S., Khadiev, A., </w:t>
      </w:r>
      <w:proofErr w:type="spellStart"/>
      <w:r w:rsidRPr="00515641">
        <w:rPr>
          <w:sz w:val="18"/>
          <w:szCs w:val="18"/>
          <w:lang w:val="de-DE"/>
        </w:rPr>
        <w:t>Novikov</w:t>
      </w:r>
      <w:proofErr w:type="spellEnd"/>
      <w:r w:rsidRPr="00515641">
        <w:rPr>
          <w:sz w:val="18"/>
          <w:szCs w:val="18"/>
          <w:lang w:val="de-DE"/>
        </w:rPr>
        <w:t xml:space="preserve">, D., </w:t>
      </w:r>
      <w:proofErr w:type="spellStart"/>
      <w:r w:rsidRPr="00515641">
        <w:rPr>
          <w:sz w:val="18"/>
          <w:szCs w:val="18"/>
          <w:lang w:val="de-DE"/>
        </w:rPr>
        <w:t>Maity</w:t>
      </w:r>
      <w:proofErr w:type="spellEnd"/>
      <w:r w:rsidRPr="00515641">
        <w:rPr>
          <w:sz w:val="18"/>
          <w:szCs w:val="18"/>
          <w:lang w:val="de-DE"/>
        </w:rPr>
        <w:t>, K., Richter, A. &amp; Kaskel, S. (2022).</w:t>
      </w:r>
      <w:bookmarkEnd w:id="5"/>
      <w:r w:rsidRPr="00515641">
        <w:rPr>
          <w:sz w:val="18"/>
          <w:szCs w:val="18"/>
          <w:lang w:val="de-DE"/>
        </w:rPr>
        <w:t xml:space="preserve"> </w:t>
      </w:r>
      <w:r w:rsidRPr="00515641">
        <w:rPr>
          <w:i/>
          <w:sz w:val="18"/>
          <w:szCs w:val="18"/>
        </w:rPr>
        <w:t>Adv. Mater.</w:t>
      </w:r>
      <w:r w:rsidRPr="00515641">
        <w:rPr>
          <w:sz w:val="18"/>
          <w:szCs w:val="18"/>
        </w:rPr>
        <w:t>, e2207741.</w:t>
      </w:r>
    </w:p>
    <w:p w:rsidR="00515641" w:rsidRDefault="00515641" w:rsidP="00515641">
      <w:pPr>
        <w:pStyle w:val="CitaviBibliographyEntry"/>
        <w:rPr>
          <w:sz w:val="18"/>
          <w:szCs w:val="18"/>
          <w:lang w:val="de-DE"/>
        </w:rPr>
      </w:pPr>
      <w:r w:rsidRPr="00515641">
        <w:rPr>
          <w:sz w:val="18"/>
          <w:szCs w:val="18"/>
          <w:lang w:val="de-DE"/>
        </w:rPr>
        <w:t xml:space="preserve">[6] </w:t>
      </w:r>
      <w:bookmarkStart w:id="6" w:name="_CTVL001adcff8750522404da21cb175813b80d3"/>
      <w:r w:rsidRPr="00515641">
        <w:rPr>
          <w:sz w:val="18"/>
          <w:szCs w:val="18"/>
          <w:lang w:val="de-DE"/>
        </w:rPr>
        <w:t xml:space="preserve">Krause, S., Bon, V., Senkovska, I., </w:t>
      </w:r>
      <w:proofErr w:type="spellStart"/>
      <w:r w:rsidRPr="00515641">
        <w:rPr>
          <w:sz w:val="18"/>
          <w:szCs w:val="18"/>
          <w:lang w:val="de-DE"/>
        </w:rPr>
        <w:t>Stoeck</w:t>
      </w:r>
      <w:proofErr w:type="spellEnd"/>
      <w:r w:rsidRPr="00515641">
        <w:rPr>
          <w:sz w:val="18"/>
          <w:szCs w:val="18"/>
          <w:lang w:val="de-DE"/>
        </w:rPr>
        <w:t xml:space="preserve">, U., Wallacher, D., </w:t>
      </w:r>
      <w:proofErr w:type="spellStart"/>
      <w:r w:rsidRPr="00515641">
        <w:rPr>
          <w:sz w:val="18"/>
          <w:szCs w:val="18"/>
          <w:lang w:val="de-DE"/>
        </w:rPr>
        <w:t>Többens</w:t>
      </w:r>
      <w:proofErr w:type="spellEnd"/>
      <w:r w:rsidRPr="00515641">
        <w:rPr>
          <w:sz w:val="18"/>
          <w:szCs w:val="18"/>
          <w:lang w:val="de-DE"/>
        </w:rPr>
        <w:t xml:space="preserve">, D. M., Zander, S., </w:t>
      </w:r>
      <w:proofErr w:type="spellStart"/>
      <w:r w:rsidRPr="00515641">
        <w:rPr>
          <w:sz w:val="18"/>
          <w:szCs w:val="18"/>
          <w:lang w:val="de-DE"/>
        </w:rPr>
        <w:t>Pillai</w:t>
      </w:r>
      <w:proofErr w:type="spellEnd"/>
      <w:r w:rsidRPr="00515641">
        <w:rPr>
          <w:sz w:val="18"/>
          <w:szCs w:val="18"/>
          <w:lang w:val="de-DE"/>
        </w:rPr>
        <w:t xml:space="preserve">, R. S., Maurin, G., </w:t>
      </w:r>
      <w:proofErr w:type="spellStart"/>
      <w:r w:rsidRPr="00515641">
        <w:rPr>
          <w:sz w:val="18"/>
          <w:szCs w:val="18"/>
          <w:lang w:val="de-DE"/>
        </w:rPr>
        <w:t>Coudert</w:t>
      </w:r>
      <w:proofErr w:type="spellEnd"/>
      <w:r w:rsidRPr="00515641">
        <w:rPr>
          <w:sz w:val="18"/>
          <w:szCs w:val="18"/>
          <w:lang w:val="de-DE"/>
        </w:rPr>
        <w:t>, F.-X. &amp; Kaskel, S. (2016).</w:t>
      </w:r>
      <w:bookmarkEnd w:id="6"/>
      <w:r w:rsidRPr="00515641">
        <w:rPr>
          <w:sz w:val="18"/>
          <w:szCs w:val="18"/>
          <w:lang w:val="de-DE"/>
        </w:rPr>
        <w:t xml:space="preserve"> </w:t>
      </w:r>
      <w:r w:rsidRPr="00515641">
        <w:rPr>
          <w:i/>
          <w:sz w:val="18"/>
          <w:szCs w:val="18"/>
          <w:lang w:val="de-DE"/>
        </w:rPr>
        <w:t>Nature</w:t>
      </w:r>
      <w:r w:rsidRPr="00515641">
        <w:rPr>
          <w:sz w:val="18"/>
          <w:szCs w:val="18"/>
          <w:lang w:val="de-DE"/>
        </w:rPr>
        <w:t xml:space="preserve">. </w:t>
      </w:r>
      <w:r w:rsidRPr="00515641">
        <w:rPr>
          <w:b/>
          <w:sz w:val="18"/>
          <w:szCs w:val="18"/>
          <w:lang w:val="de-DE"/>
        </w:rPr>
        <w:t>532</w:t>
      </w:r>
      <w:r w:rsidRPr="00515641">
        <w:rPr>
          <w:sz w:val="18"/>
          <w:szCs w:val="18"/>
          <w:lang w:val="de-DE"/>
        </w:rPr>
        <w:t>, 348–352.</w:t>
      </w:r>
    </w:p>
    <w:p w:rsidR="00515641" w:rsidRPr="00515641" w:rsidRDefault="00515641" w:rsidP="00515641">
      <w:pPr>
        <w:pStyle w:val="CitaviBibliographyEntry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[7] </w:t>
      </w:r>
      <w:bookmarkStart w:id="7" w:name="_CTVL001f2266d460d04419e9cd15ffc7926a028"/>
      <w:r w:rsidRPr="00515641">
        <w:rPr>
          <w:sz w:val="18"/>
          <w:szCs w:val="18"/>
          <w:lang w:val="de-DE"/>
        </w:rPr>
        <w:t xml:space="preserve">Krause, S., Evans, J. D., Bon, V., Senkovska, I., </w:t>
      </w:r>
      <w:proofErr w:type="spellStart"/>
      <w:r w:rsidRPr="00515641">
        <w:rPr>
          <w:sz w:val="18"/>
          <w:szCs w:val="18"/>
          <w:lang w:val="de-DE"/>
        </w:rPr>
        <w:t>Iacomi</w:t>
      </w:r>
      <w:proofErr w:type="spellEnd"/>
      <w:r w:rsidRPr="00515641">
        <w:rPr>
          <w:sz w:val="18"/>
          <w:szCs w:val="18"/>
          <w:lang w:val="de-DE"/>
        </w:rPr>
        <w:t xml:space="preserve">, P., Kolbe, F., </w:t>
      </w:r>
      <w:proofErr w:type="spellStart"/>
      <w:r w:rsidRPr="00515641">
        <w:rPr>
          <w:sz w:val="18"/>
          <w:szCs w:val="18"/>
          <w:lang w:val="de-DE"/>
        </w:rPr>
        <w:t>Ehrling</w:t>
      </w:r>
      <w:proofErr w:type="spellEnd"/>
      <w:r w:rsidRPr="00515641">
        <w:rPr>
          <w:sz w:val="18"/>
          <w:szCs w:val="18"/>
          <w:lang w:val="de-DE"/>
        </w:rPr>
        <w:t xml:space="preserve">, S., </w:t>
      </w:r>
      <w:proofErr w:type="spellStart"/>
      <w:r w:rsidRPr="00515641">
        <w:rPr>
          <w:sz w:val="18"/>
          <w:szCs w:val="18"/>
          <w:lang w:val="de-DE"/>
        </w:rPr>
        <w:t>Troschke</w:t>
      </w:r>
      <w:proofErr w:type="spellEnd"/>
      <w:r w:rsidRPr="00515641">
        <w:rPr>
          <w:sz w:val="18"/>
          <w:szCs w:val="18"/>
          <w:lang w:val="de-DE"/>
        </w:rPr>
        <w:t xml:space="preserve">, E., Getzschmann, J., </w:t>
      </w:r>
      <w:proofErr w:type="spellStart"/>
      <w:r w:rsidRPr="00515641">
        <w:rPr>
          <w:sz w:val="18"/>
          <w:szCs w:val="18"/>
          <w:lang w:val="de-DE"/>
        </w:rPr>
        <w:t>Többens</w:t>
      </w:r>
      <w:proofErr w:type="spellEnd"/>
      <w:r w:rsidRPr="00515641">
        <w:rPr>
          <w:sz w:val="18"/>
          <w:szCs w:val="18"/>
          <w:lang w:val="de-DE"/>
        </w:rPr>
        <w:t xml:space="preserve">, D. M., Franz, A., Wallacher, D., </w:t>
      </w:r>
      <w:proofErr w:type="spellStart"/>
      <w:r w:rsidRPr="00515641">
        <w:rPr>
          <w:sz w:val="18"/>
          <w:szCs w:val="18"/>
          <w:lang w:val="de-DE"/>
        </w:rPr>
        <w:t>Yot</w:t>
      </w:r>
      <w:proofErr w:type="spellEnd"/>
      <w:r w:rsidRPr="00515641">
        <w:rPr>
          <w:sz w:val="18"/>
          <w:szCs w:val="18"/>
          <w:lang w:val="de-DE"/>
        </w:rPr>
        <w:t xml:space="preserve">, P. G., Maurin, G., Brunner, E., Llewellyn, P. L., </w:t>
      </w:r>
      <w:proofErr w:type="spellStart"/>
      <w:r w:rsidRPr="00515641">
        <w:rPr>
          <w:sz w:val="18"/>
          <w:szCs w:val="18"/>
          <w:lang w:val="de-DE"/>
        </w:rPr>
        <w:t>Coudert</w:t>
      </w:r>
      <w:proofErr w:type="spellEnd"/>
      <w:r w:rsidRPr="00515641">
        <w:rPr>
          <w:sz w:val="18"/>
          <w:szCs w:val="18"/>
          <w:lang w:val="de-DE"/>
        </w:rPr>
        <w:t>, F.-X. &amp; Kaskel, S. (2019).</w:t>
      </w:r>
      <w:bookmarkEnd w:id="7"/>
      <w:r w:rsidRPr="00515641">
        <w:rPr>
          <w:sz w:val="18"/>
          <w:szCs w:val="18"/>
          <w:lang w:val="de-DE"/>
        </w:rPr>
        <w:t xml:space="preserve"> </w:t>
      </w:r>
      <w:r w:rsidRPr="00515641">
        <w:rPr>
          <w:i/>
          <w:sz w:val="18"/>
          <w:szCs w:val="18"/>
          <w:lang w:val="de-DE"/>
        </w:rPr>
        <w:t xml:space="preserve">Nat. </w:t>
      </w:r>
      <w:proofErr w:type="spellStart"/>
      <w:r w:rsidRPr="00515641">
        <w:rPr>
          <w:i/>
          <w:sz w:val="18"/>
          <w:szCs w:val="18"/>
          <w:lang w:val="de-DE"/>
        </w:rPr>
        <w:t>Commun</w:t>
      </w:r>
      <w:proofErr w:type="spellEnd"/>
      <w:r w:rsidRPr="00515641">
        <w:rPr>
          <w:i/>
          <w:sz w:val="18"/>
          <w:szCs w:val="18"/>
          <w:lang w:val="de-DE"/>
        </w:rPr>
        <w:t>.</w:t>
      </w:r>
      <w:r w:rsidRPr="00515641">
        <w:rPr>
          <w:sz w:val="18"/>
          <w:szCs w:val="18"/>
          <w:lang w:val="de-DE"/>
        </w:rPr>
        <w:t xml:space="preserve"> </w:t>
      </w:r>
      <w:r w:rsidRPr="00515641">
        <w:rPr>
          <w:b/>
          <w:sz w:val="18"/>
          <w:szCs w:val="18"/>
          <w:lang w:val="de-DE"/>
        </w:rPr>
        <w:t>10</w:t>
      </w:r>
      <w:r w:rsidRPr="00515641">
        <w:rPr>
          <w:sz w:val="18"/>
          <w:szCs w:val="18"/>
          <w:lang w:val="de-DE"/>
        </w:rPr>
        <w:t>.</w:t>
      </w:r>
    </w:p>
    <w:p w:rsidR="00515641" w:rsidRPr="00515641" w:rsidRDefault="00515641" w:rsidP="00515641">
      <w:pPr>
        <w:pStyle w:val="CitaviBibliographyEntry"/>
        <w:rPr>
          <w:sz w:val="18"/>
          <w:szCs w:val="18"/>
        </w:rPr>
      </w:pPr>
      <w:r>
        <w:rPr>
          <w:sz w:val="18"/>
          <w:szCs w:val="18"/>
          <w:lang w:val="de-DE"/>
        </w:rPr>
        <w:t xml:space="preserve">[8] </w:t>
      </w:r>
      <w:r w:rsidRPr="00515641">
        <w:rPr>
          <w:sz w:val="18"/>
          <w:szCs w:val="18"/>
          <w:lang w:val="de-DE"/>
        </w:rPr>
        <w:t xml:space="preserve">Bon, V., </w:t>
      </w:r>
      <w:proofErr w:type="spellStart"/>
      <w:r w:rsidRPr="00515641">
        <w:rPr>
          <w:sz w:val="18"/>
          <w:szCs w:val="18"/>
          <w:lang w:val="de-DE"/>
        </w:rPr>
        <w:t>Busov</w:t>
      </w:r>
      <w:proofErr w:type="spellEnd"/>
      <w:r w:rsidRPr="00515641">
        <w:rPr>
          <w:sz w:val="18"/>
          <w:szCs w:val="18"/>
          <w:lang w:val="de-DE"/>
        </w:rPr>
        <w:t xml:space="preserve">, N., Senkovska, I., Bönisch, N., </w:t>
      </w:r>
      <w:proofErr w:type="spellStart"/>
      <w:r w:rsidRPr="00515641">
        <w:rPr>
          <w:sz w:val="18"/>
          <w:szCs w:val="18"/>
          <w:lang w:val="de-DE"/>
        </w:rPr>
        <w:t>Abylgazina</w:t>
      </w:r>
      <w:proofErr w:type="spellEnd"/>
      <w:r w:rsidRPr="00515641">
        <w:rPr>
          <w:sz w:val="18"/>
          <w:szCs w:val="18"/>
          <w:lang w:val="de-DE"/>
        </w:rPr>
        <w:t xml:space="preserve">, L., Khadiev, A., </w:t>
      </w:r>
      <w:proofErr w:type="spellStart"/>
      <w:r w:rsidRPr="00515641">
        <w:rPr>
          <w:sz w:val="18"/>
          <w:szCs w:val="18"/>
          <w:lang w:val="de-DE"/>
        </w:rPr>
        <w:t>Novikov</w:t>
      </w:r>
      <w:proofErr w:type="spellEnd"/>
      <w:r w:rsidRPr="00515641">
        <w:rPr>
          <w:sz w:val="18"/>
          <w:szCs w:val="18"/>
          <w:lang w:val="de-DE"/>
        </w:rPr>
        <w:t xml:space="preserve">, D. &amp; Kaskel, S. (2022). </w:t>
      </w:r>
      <w:r w:rsidRPr="00515641">
        <w:rPr>
          <w:i/>
          <w:sz w:val="18"/>
          <w:szCs w:val="18"/>
        </w:rPr>
        <w:t xml:space="preserve">Chem. </w:t>
      </w:r>
      <w:proofErr w:type="spellStart"/>
      <w:r w:rsidRPr="00515641">
        <w:rPr>
          <w:i/>
          <w:sz w:val="18"/>
          <w:szCs w:val="18"/>
        </w:rPr>
        <w:t>Commun</w:t>
      </w:r>
      <w:proofErr w:type="spellEnd"/>
      <w:r w:rsidRPr="00515641">
        <w:rPr>
          <w:i/>
          <w:sz w:val="18"/>
          <w:szCs w:val="18"/>
        </w:rPr>
        <w:t>.</w:t>
      </w:r>
      <w:r w:rsidRPr="00515641">
        <w:rPr>
          <w:sz w:val="18"/>
          <w:szCs w:val="18"/>
        </w:rPr>
        <w:t xml:space="preserve"> </w:t>
      </w:r>
      <w:r w:rsidRPr="00515641">
        <w:rPr>
          <w:b/>
          <w:sz w:val="18"/>
          <w:szCs w:val="18"/>
        </w:rPr>
        <w:t>58</w:t>
      </w:r>
      <w:r w:rsidRPr="00515641">
        <w:rPr>
          <w:sz w:val="18"/>
          <w:szCs w:val="18"/>
        </w:rPr>
        <w:t>, 10492–10495.</w:t>
      </w:r>
    </w:p>
    <w:p w:rsidR="00515641" w:rsidRDefault="00515641" w:rsidP="00515641">
      <w:pPr>
        <w:pStyle w:val="berschrift4"/>
      </w:pPr>
    </w:p>
    <w:p w:rsidR="006A322C" w:rsidRPr="00515641" w:rsidRDefault="00515641" w:rsidP="00515641">
      <w:pPr>
        <w:pStyle w:val="berschrift4"/>
        <w:rPr>
          <w:i/>
        </w:rPr>
      </w:pPr>
      <w:r w:rsidRPr="00515641">
        <w:rPr>
          <w:i/>
        </w:rPr>
        <w:t xml:space="preserve">V.B. thanks BMBF for financial support within the </w:t>
      </w:r>
      <w:proofErr w:type="spellStart"/>
      <w:r w:rsidRPr="00515641">
        <w:rPr>
          <w:i/>
        </w:rPr>
        <w:t>ErUM</w:t>
      </w:r>
      <w:proofErr w:type="spellEnd"/>
      <w:r w:rsidRPr="00515641">
        <w:rPr>
          <w:i/>
        </w:rPr>
        <w:t xml:space="preserve"> Pro </w:t>
      </w:r>
      <w:proofErr w:type="spellStart"/>
      <w:r w:rsidRPr="00515641">
        <w:rPr>
          <w:i/>
        </w:rPr>
        <w:t>programm</w:t>
      </w:r>
      <w:proofErr w:type="spellEnd"/>
      <w:r w:rsidRPr="00515641">
        <w:rPr>
          <w:i/>
        </w:rPr>
        <w:t xml:space="preserve"> (Project </w:t>
      </w:r>
      <w:r>
        <w:rPr>
          <w:i/>
        </w:rPr>
        <w:t xml:space="preserve">No </w:t>
      </w:r>
      <w:r w:rsidRPr="00515641">
        <w:rPr>
          <w:i/>
        </w:rPr>
        <w:t>05K22OD1</w:t>
      </w:r>
      <w:r>
        <w:rPr>
          <w:i/>
        </w:rPr>
        <w:t>).</w:t>
      </w:r>
    </w:p>
    <w:p w:rsidR="003B1E34" w:rsidRDefault="003B1E34">
      <w:pPr>
        <w:pStyle w:val="Acknowledgement"/>
      </w:pPr>
    </w:p>
    <w:sectPr w:rsidR="003B1E34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4C" w:rsidRDefault="0036784C">
      <w:pPr>
        <w:spacing w:after="0"/>
      </w:pPr>
      <w:r>
        <w:separator/>
      </w:r>
    </w:p>
  </w:endnote>
  <w:endnote w:type="continuationSeparator" w:id="0">
    <w:p w:rsidR="0036784C" w:rsidRDefault="003678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C" w:rsidRDefault="0036784C">
    <w:pPr>
      <w:pStyle w:val="Fuzeile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:rsidR="006A322C" w:rsidRDefault="006A322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4C" w:rsidRDefault="0036784C">
      <w:pPr>
        <w:spacing w:after="0"/>
      </w:pPr>
      <w:r>
        <w:separator/>
      </w:r>
    </w:p>
  </w:footnote>
  <w:footnote w:type="continuationSeparator" w:id="0">
    <w:p w:rsidR="0036784C" w:rsidRDefault="003678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C" w:rsidRDefault="0036784C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embedSystemFonts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2NLA0Mba0MDeyMDIxNzNX0lEKTi0uzszPAykwrAUAHyzSDiwAAAA="/>
  </w:docVars>
  <w:rsids>
    <w:rsidRoot w:val="006A322C"/>
    <w:rsid w:val="000E4F42"/>
    <w:rsid w:val="0036784C"/>
    <w:rsid w:val="003B1E34"/>
    <w:rsid w:val="00515641"/>
    <w:rsid w:val="00557EFC"/>
    <w:rsid w:val="006A322C"/>
    <w:rsid w:val="00BD73D8"/>
    <w:rsid w:val="00F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FF86"/>
  <w15:docId w15:val="{0E89CA90-4B2A-45B2-B0EA-F44DE8F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5275"/>
    <w:pPr>
      <w:suppressAutoHyphens/>
      <w:spacing w:after="120"/>
      <w:jc w:val="both"/>
    </w:pPr>
    <w:rPr>
      <w:lang w:val="en-GB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0E4F42"/>
    <w:pPr>
      <w:spacing w:before="240" w:after="60"/>
      <w:outlineLvl w:val="6"/>
    </w:pPr>
    <w:rPr>
      <w:rFonts w:ascii="Calibri" w:eastAsia="Calibri" w:hAnsi="Calibri" w:cs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4F42"/>
    <w:pPr>
      <w:spacing w:before="240" w:after="60"/>
      <w:outlineLvl w:val="7"/>
    </w:pPr>
    <w:rPr>
      <w:rFonts w:ascii="Calibri" w:eastAsia="Calibri" w:hAnsi="Calibri" w:cs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4F42"/>
    <w:pPr>
      <w:spacing w:before="240" w:after="60"/>
      <w:outlineLvl w:val="8"/>
    </w:pPr>
    <w:rPr>
      <w:rFonts w:ascii="Calibri Light" w:eastAsia="Calibri Light" w:hAnsi="Calibri Light" w:cs="Calibri Light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0E4F42"/>
    <w:pPr>
      <w:tabs>
        <w:tab w:val="left" w:pos="283"/>
      </w:tabs>
      <w:spacing w:after="0"/>
      <w:ind w:left="283" w:hanging="283"/>
      <w:jc w:val="left"/>
    </w:pPr>
  </w:style>
  <w:style w:type="character" w:customStyle="1" w:styleId="CitaviBibliographyEntryZchn">
    <w:name w:val="Citavi Bibliography Entry Zchn"/>
    <w:link w:val="CitaviBibliographyEntry"/>
    <w:uiPriority w:val="99"/>
    <w:rsid w:val="000E4F42"/>
    <w:rPr>
      <w:lang w:eastAsia="de-DE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0E4F42"/>
    <w:pPr>
      <w:jc w:val="left"/>
    </w:pPr>
  </w:style>
  <w:style w:type="character" w:customStyle="1" w:styleId="CitaviBibliographyHeadingZchn">
    <w:name w:val="Citavi Bibliography Heading Zchn"/>
    <w:link w:val="CitaviBibliographyHeading"/>
    <w:uiPriority w:val="99"/>
    <w:rsid w:val="000E4F42"/>
    <w:rPr>
      <w:rFonts w:ascii="Arial" w:hAnsi="Arial" w:cs="Arial"/>
      <w:b/>
      <w:bCs/>
      <w:kern w:val="2"/>
      <w:sz w:val="24"/>
      <w:szCs w:val="32"/>
      <w:lang w:eastAsia="de-DE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0E4F42"/>
    <w:pPr>
      <w:jc w:val="left"/>
    </w:pPr>
  </w:style>
  <w:style w:type="character" w:customStyle="1" w:styleId="CitaviChapterBibliographyHeadingZchn">
    <w:name w:val="Citavi Chapter Bibliography Heading Zchn"/>
    <w:link w:val="CitaviChapterBibliographyHeading"/>
    <w:uiPriority w:val="99"/>
    <w:rsid w:val="000E4F42"/>
    <w:rPr>
      <w:rFonts w:ascii="Arial" w:hAnsi="Arial" w:cs="Arial"/>
      <w:b/>
      <w:bCs/>
      <w:iCs/>
      <w:szCs w:val="28"/>
      <w:lang w:eastAsia="de-DE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0E4F42"/>
    <w:pPr>
      <w:ind w:firstLine="720"/>
      <w:jc w:val="left"/>
      <w:outlineLvl w:val="9"/>
    </w:pPr>
  </w:style>
  <w:style w:type="character" w:customStyle="1" w:styleId="CitaviBibliographySubheading1Zchn">
    <w:name w:val="Citavi Bibliography Subheading 1 Zchn"/>
    <w:link w:val="CitaviBibliographySubheading1"/>
    <w:uiPriority w:val="99"/>
    <w:rsid w:val="000E4F42"/>
    <w:rPr>
      <w:rFonts w:ascii="Arial" w:hAnsi="Arial" w:cs="Arial"/>
      <w:b/>
      <w:bCs/>
      <w:iCs/>
      <w:szCs w:val="28"/>
      <w:lang w:eastAsia="de-DE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0E4F42"/>
    <w:pPr>
      <w:ind w:firstLine="720"/>
      <w:jc w:val="left"/>
      <w:outlineLvl w:val="9"/>
    </w:pPr>
  </w:style>
  <w:style w:type="character" w:customStyle="1" w:styleId="CitaviBibliographySubheading2Zchn">
    <w:name w:val="Citavi Bibliography Subheading 2 Zchn"/>
    <w:link w:val="CitaviBibliographySubheading2"/>
    <w:uiPriority w:val="99"/>
    <w:rsid w:val="000E4F42"/>
    <w:rPr>
      <w:bCs/>
      <w:i/>
      <w:szCs w:val="24"/>
      <w:lang w:eastAsia="cs-CZ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0E4F42"/>
    <w:pPr>
      <w:ind w:firstLine="720"/>
      <w:jc w:val="left"/>
      <w:outlineLvl w:val="9"/>
    </w:pPr>
  </w:style>
  <w:style w:type="character" w:customStyle="1" w:styleId="CitaviBibliographySubheading3Zchn">
    <w:name w:val="Citavi Bibliography Subheading 3 Zchn"/>
    <w:link w:val="CitaviBibliographySubheading3"/>
    <w:uiPriority w:val="99"/>
    <w:rsid w:val="000E4F42"/>
    <w:rPr>
      <w:bCs/>
      <w:sz w:val="18"/>
      <w:szCs w:val="24"/>
      <w:lang w:eastAsia="cs-CZ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0E4F42"/>
    <w:pPr>
      <w:ind w:firstLine="720"/>
      <w:jc w:val="left"/>
      <w:outlineLvl w:val="9"/>
    </w:pPr>
  </w:style>
  <w:style w:type="character" w:customStyle="1" w:styleId="CitaviBibliographySubheading4Zchn">
    <w:name w:val="Citavi Bibliography Subheading 4 Zchn"/>
    <w:link w:val="CitaviBibliographySubheading4"/>
    <w:uiPriority w:val="99"/>
    <w:rsid w:val="000E4F42"/>
    <w:rPr>
      <w:b/>
      <w:bCs/>
      <w:szCs w:val="22"/>
      <w:lang w:eastAsia="de-DE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0E4F42"/>
    <w:pPr>
      <w:ind w:firstLine="720"/>
      <w:jc w:val="left"/>
      <w:outlineLvl w:val="9"/>
    </w:pPr>
  </w:style>
  <w:style w:type="character" w:customStyle="1" w:styleId="CitaviBibliographySubheading5Zchn">
    <w:name w:val="Citavi Bibliography Subheading 5 Zchn"/>
    <w:link w:val="CitaviBibliographySubheading5"/>
    <w:uiPriority w:val="99"/>
    <w:rsid w:val="000E4F42"/>
    <w:rPr>
      <w:bCs/>
      <w:szCs w:val="22"/>
      <w:lang w:eastAsia="de-DE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0E4F42"/>
    <w:pPr>
      <w:ind w:firstLine="720"/>
      <w:jc w:val="left"/>
      <w:outlineLvl w:val="9"/>
    </w:pPr>
  </w:style>
  <w:style w:type="character" w:customStyle="1" w:styleId="CitaviBibliographySubheading6Zchn">
    <w:name w:val="Citavi Bibliography Subheading 6 Zchn"/>
    <w:link w:val="CitaviBibliographySubheading6"/>
    <w:uiPriority w:val="99"/>
    <w:rsid w:val="000E4F42"/>
    <w:rPr>
      <w:rFonts w:ascii="Calibri" w:eastAsia="Calibri" w:hAnsi="Calibri" w:cs="Calibri"/>
      <w:sz w:val="24"/>
      <w:szCs w:val="24"/>
      <w:lang w:eastAsia="de-DE"/>
    </w:rPr>
  </w:style>
  <w:style w:type="character" w:customStyle="1" w:styleId="berschrift7Zchn">
    <w:name w:val="Überschrift 7 Zchn"/>
    <w:link w:val="berschrift7"/>
    <w:uiPriority w:val="9"/>
    <w:semiHidden/>
    <w:rsid w:val="000E4F42"/>
    <w:rPr>
      <w:rFonts w:ascii="Calibri" w:eastAsia="Calibri" w:hAnsi="Calibri" w:cs="Calibri"/>
      <w:sz w:val="24"/>
      <w:szCs w:val="24"/>
      <w:lang w:eastAsia="de-DE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0E4F42"/>
    <w:pPr>
      <w:ind w:firstLine="720"/>
      <w:jc w:val="left"/>
      <w:outlineLvl w:val="9"/>
    </w:pPr>
  </w:style>
  <w:style w:type="character" w:customStyle="1" w:styleId="CitaviBibliographySubheading7Zchn">
    <w:name w:val="Citavi Bibliography Subheading 7 Zchn"/>
    <w:link w:val="CitaviBibliographySubheading7"/>
    <w:uiPriority w:val="99"/>
    <w:rsid w:val="000E4F42"/>
    <w:rPr>
      <w:rFonts w:ascii="Calibri" w:eastAsia="Calibri" w:hAnsi="Calibri" w:cs="Calibri"/>
      <w:i/>
      <w:iCs/>
      <w:sz w:val="24"/>
      <w:szCs w:val="24"/>
      <w:lang w:eastAsia="de-DE"/>
    </w:rPr>
  </w:style>
  <w:style w:type="character" w:customStyle="1" w:styleId="berschrift8Zchn">
    <w:name w:val="Überschrift 8 Zchn"/>
    <w:link w:val="berschrift8"/>
    <w:uiPriority w:val="9"/>
    <w:semiHidden/>
    <w:rsid w:val="000E4F42"/>
    <w:rPr>
      <w:rFonts w:ascii="Calibri" w:eastAsia="Calibri" w:hAnsi="Calibri" w:cs="Calibri"/>
      <w:i/>
      <w:iCs/>
      <w:sz w:val="24"/>
      <w:szCs w:val="24"/>
      <w:lang w:eastAsia="de-DE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0E4F42"/>
    <w:pPr>
      <w:ind w:firstLine="720"/>
      <w:jc w:val="left"/>
      <w:outlineLvl w:val="9"/>
    </w:pPr>
  </w:style>
  <w:style w:type="character" w:customStyle="1" w:styleId="CitaviBibliographySubheading8Zchn">
    <w:name w:val="Citavi Bibliography Subheading 8 Zchn"/>
    <w:link w:val="CitaviBibliographySubheading8"/>
    <w:uiPriority w:val="99"/>
    <w:rsid w:val="000E4F42"/>
    <w:rPr>
      <w:rFonts w:ascii="Calibri Light" w:eastAsia="Calibri Light" w:hAnsi="Calibri Light" w:cs="Calibri Light"/>
      <w:sz w:val="22"/>
      <w:szCs w:val="22"/>
      <w:lang w:eastAsia="de-DE"/>
    </w:rPr>
  </w:style>
  <w:style w:type="character" w:customStyle="1" w:styleId="berschrift9Zchn">
    <w:name w:val="Überschrift 9 Zchn"/>
    <w:link w:val="berschrift9"/>
    <w:uiPriority w:val="9"/>
    <w:semiHidden/>
    <w:rsid w:val="000E4F42"/>
    <w:rPr>
      <w:rFonts w:ascii="Calibri Light" w:eastAsia="Calibri Light" w:hAnsi="Calibri Light" w:cs="Calibri Light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86F43-1378-4417-AF31-62D49564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admin</cp:lastModifiedBy>
  <cp:revision>4</cp:revision>
  <dcterms:created xsi:type="dcterms:W3CDTF">2025-05-05T18:50:00Z</dcterms:created>
  <dcterms:modified xsi:type="dcterms:W3CDTF">2025-05-05T19:21:00Z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itaviDocumentProperty_8">
    <vt:lpwstr>CloudProjectKey=y2lphdk4t3isuftetm52i3qypega3m9k8g2lp26xj2vfgvf62kl; ProjectName=In situ Characterisation</vt:lpwstr>
  </property>
  <property fmtid="{D5CDD505-2E9C-101B-9397-08002B2CF9AE}" pid="7" name="CitaviDocumentProperty_7">
    <vt:lpwstr>In situ Characterisation</vt:lpwstr>
  </property>
  <property fmtid="{D5CDD505-2E9C-101B-9397-08002B2CF9AE}" pid="8" name="CitaviDocumentProperty_0">
    <vt:lpwstr>5254626b-5ade-4378-b7ee-82abb7a66d47</vt:lpwstr>
  </property>
  <property fmtid="{D5CDD505-2E9C-101B-9397-08002B2CF9AE}" pid="9" name="CitaviDocumentProperty_1">
    <vt:lpwstr>6.19.2.1</vt:lpwstr>
  </property>
</Properties>
</file>