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17" w:rsidRDefault="00C722F8">
      <w:pPr>
        <w:pStyle w:val="berschrift1"/>
      </w:pPr>
      <w:r>
        <w:t>Nanocrystalline organic compounds: structure determination by a global fit to the pair-distribution function</w:t>
      </w:r>
    </w:p>
    <w:p w:rsidR="00341417" w:rsidRPr="00306E93" w:rsidRDefault="00C722F8">
      <w:pPr>
        <w:pStyle w:val="berschrift2"/>
        <w:rPr>
          <w:lang w:val="de-DE"/>
        </w:rPr>
      </w:pPr>
      <w:r w:rsidRPr="00140CCE">
        <w:rPr>
          <w:lang w:val="de-DE"/>
        </w:rPr>
        <w:t>M.U. Schmidt</w:t>
      </w:r>
      <w:r w:rsidRPr="00140CCE">
        <w:rPr>
          <w:vertAlign w:val="superscript"/>
          <w:lang w:val="de-DE"/>
        </w:rPr>
        <w:t>1</w:t>
      </w:r>
      <w:r w:rsidRPr="00140CCE">
        <w:rPr>
          <w:lang w:val="de-DE"/>
        </w:rPr>
        <w:t>, R. Hühn</w:t>
      </w:r>
      <w:r w:rsidRPr="00140CCE">
        <w:rPr>
          <w:vertAlign w:val="superscript"/>
          <w:lang w:val="de-DE"/>
        </w:rPr>
        <w:t>1</w:t>
      </w:r>
      <w:r>
        <w:rPr>
          <w:vertAlign w:val="superscript"/>
          <w:lang w:val="de-DE"/>
        </w:rPr>
        <w:t>,2</w:t>
      </w:r>
      <w:r w:rsidR="00306E93">
        <w:rPr>
          <w:lang w:val="de-DE"/>
        </w:rPr>
        <w:t>, J.</w:t>
      </w:r>
      <w:r>
        <w:rPr>
          <w:lang w:val="de-DE"/>
        </w:rPr>
        <w:t xml:space="preserve"> Elsa</w:t>
      </w:r>
      <w:r w:rsidR="00306E93">
        <w:rPr>
          <w:lang w:val="de-DE"/>
        </w:rPr>
        <w:t>ß</w:t>
      </w:r>
      <w:r w:rsidRPr="00140CCE">
        <w:rPr>
          <w:vertAlign w:val="superscript"/>
          <w:lang w:val="de-DE"/>
        </w:rPr>
        <w:t>1</w:t>
      </w:r>
    </w:p>
    <w:p w:rsidR="00341417" w:rsidRDefault="009267F4">
      <w:pPr>
        <w:pStyle w:val="berschrift3"/>
      </w:pPr>
      <w:r w:rsidRPr="00C722F8">
        <w:rPr>
          <w:vertAlign w:val="superscript"/>
          <w:lang w:val="de-DE"/>
        </w:rPr>
        <w:t>1</w:t>
      </w:r>
      <w:r w:rsidR="00C722F8" w:rsidRPr="00200E40">
        <w:rPr>
          <w:lang w:val="de-DE"/>
        </w:rPr>
        <w:t>Martin U. Schmidt</w:t>
      </w:r>
      <w:r w:rsidR="00C722F8">
        <w:rPr>
          <w:lang w:val="de-DE"/>
        </w:rPr>
        <w:t>, Robert Hühn and</w:t>
      </w:r>
      <w:r w:rsidR="00C722F8" w:rsidRPr="00200E40">
        <w:rPr>
          <w:lang w:val="de-DE"/>
        </w:rPr>
        <w:t xml:space="preserve"> </w:t>
      </w:r>
      <w:r w:rsidR="00C722F8">
        <w:rPr>
          <w:lang w:val="de-DE"/>
        </w:rPr>
        <w:t>Jan Elsa</w:t>
      </w:r>
      <w:r w:rsidR="00306E93">
        <w:rPr>
          <w:lang w:val="de-DE"/>
        </w:rPr>
        <w:t>ß</w:t>
      </w:r>
      <w:r w:rsidR="00C722F8">
        <w:rPr>
          <w:lang w:val="de-DE"/>
        </w:rPr>
        <w:t>, Goethe-Universität</w:t>
      </w:r>
      <w:r w:rsidR="00C722F8" w:rsidRPr="00200E40">
        <w:rPr>
          <w:lang w:val="de-DE"/>
        </w:rPr>
        <w:t>, Institut für anorganische und analytische Chemie, Max-von-Laue-Str 7, 60438 Frankfurt am Main, Germany</w:t>
      </w:r>
      <w:r w:rsidR="00C722F8">
        <w:rPr>
          <w:lang w:val="de-DE"/>
        </w:rPr>
        <w:t xml:space="preserve">. </w:t>
      </w:r>
      <w:r w:rsidR="00C722F8" w:rsidRPr="00C722F8">
        <w:rPr>
          <w:vertAlign w:val="superscript"/>
        </w:rPr>
        <w:t>2</w:t>
      </w:r>
      <w:r w:rsidR="00C722F8" w:rsidRPr="00C722F8">
        <w:t xml:space="preserve">Present address: </w:t>
      </w:r>
      <w:r w:rsidR="00C722F8" w:rsidRPr="00C722F8">
        <w:rPr>
          <w:rStyle w:val="Fett"/>
          <w:b w:val="0"/>
        </w:rPr>
        <w:t xml:space="preserve">STOE &amp; Cie GmbH, </w:t>
      </w:r>
      <w:r w:rsidR="00C722F8" w:rsidRPr="00C722F8">
        <w:t>Hilpertstr. 10, 64295 Darmstadt, Germany</w:t>
      </w:r>
    </w:p>
    <w:p w:rsidR="00341417" w:rsidRDefault="00C722F8">
      <w:pPr>
        <w:pStyle w:val="berschrift3"/>
        <w:rPr>
          <w:sz w:val="18"/>
          <w:szCs w:val="18"/>
        </w:rPr>
      </w:pPr>
      <w:r w:rsidRPr="00140CCE">
        <w:t>m.schmidt@chemie.uni-frankfurt.de</w:t>
      </w:r>
    </w:p>
    <w:p w:rsidR="00341417" w:rsidRDefault="003D0CA2">
      <w:r>
        <w:t>We develop a method for the determination of crystal structures of nanocrystalline organic compounds by a global fit to the pair-distribution function (Global-PDF-Fit). The method resembles the direct-space methods used to solve crystal structures from powder diffraction data, but (1) the fit is not performed to the powder pattern itself, but to the PDF, which is obtained from carefully measured powder data</w:t>
      </w:r>
      <w:r w:rsidRPr="006E3EFC">
        <w:rPr>
          <w:color w:val="FF0000"/>
        </w:rPr>
        <w:t xml:space="preserve"> </w:t>
      </w:r>
      <w:r w:rsidRPr="00D30CCC">
        <w:t>by</w:t>
      </w:r>
      <w:r>
        <w:t xml:space="preserve"> Fourier transformation. (2) The method also works for unindexed powder data, i.e. if lattice parameters an</w:t>
      </w:r>
      <w:r w:rsidRPr="003D0CA2">
        <w:rPr>
          <w:color w:val="000000"/>
        </w:rPr>
        <w:t xml:space="preserve">d space group </w:t>
      </w:r>
      <w:r>
        <w:t>are not previously known. The method is implemented in our program FIDEL [1]. The fits starts with a huge number (about 100 million) of random crystal structures in different space groups with random values for lattice parameters, molecular position and orientation. At first, structures with overlapping molecules are sorted out. Next, the PDFs of all structures are calculated and compared to the experimental PDF using a newly developed method based on cross-correlation functions [2,3]. The most promising structures are subjected to an automated</w:t>
      </w:r>
      <w:r>
        <w:rPr>
          <w:color w:val="FF0000"/>
        </w:rPr>
        <w:t xml:space="preserve"> </w:t>
      </w:r>
      <w:r>
        <w:t>fit to the PDF using a combination of FIDEL and TOPAS. Finally, the structures are refined by a user-controlled fit to the PDF. Hitherto, the method works for crystalline compounds</w:t>
      </w:r>
      <w:r>
        <w:rPr>
          <w:color w:val="FF0000"/>
        </w:rPr>
        <w:t xml:space="preserve"> </w:t>
      </w:r>
      <w:r>
        <w:t xml:space="preserve">[4]. Now we are developing it for nanocrystalline compounds. An example is Pigment Yellow 83, </w:t>
      </w:r>
      <w:r w:rsidRPr="007D19F9">
        <w:rPr>
          <w:rFonts w:cs="Arial"/>
          <w:bCs/>
          <w:szCs w:val="22"/>
        </w:rPr>
        <w:t>C</w:t>
      </w:r>
      <w:r w:rsidRPr="007D19F9">
        <w:rPr>
          <w:rFonts w:cs="Arial"/>
          <w:bCs/>
          <w:szCs w:val="22"/>
          <w:vertAlign w:val="subscript"/>
        </w:rPr>
        <w:t>36</w:t>
      </w:r>
      <w:r w:rsidRPr="007D19F9">
        <w:rPr>
          <w:rFonts w:cs="Arial"/>
          <w:bCs/>
          <w:szCs w:val="22"/>
        </w:rPr>
        <w:t>H</w:t>
      </w:r>
      <w:r w:rsidRPr="007D19F9">
        <w:rPr>
          <w:rFonts w:cs="Arial"/>
          <w:bCs/>
          <w:szCs w:val="22"/>
          <w:vertAlign w:val="subscript"/>
        </w:rPr>
        <w:t>32</w:t>
      </w:r>
      <w:r w:rsidRPr="007D19F9">
        <w:rPr>
          <w:rFonts w:cs="Arial"/>
          <w:bCs/>
          <w:szCs w:val="22"/>
        </w:rPr>
        <w:t>Cl</w:t>
      </w:r>
      <w:r w:rsidRPr="007D19F9">
        <w:rPr>
          <w:rFonts w:cs="Arial"/>
          <w:bCs/>
          <w:szCs w:val="22"/>
          <w:vertAlign w:val="subscript"/>
        </w:rPr>
        <w:t>4</w:t>
      </w:r>
      <w:r w:rsidRPr="007D19F9">
        <w:rPr>
          <w:rFonts w:cs="Arial"/>
          <w:bCs/>
          <w:szCs w:val="22"/>
        </w:rPr>
        <w:t>N</w:t>
      </w:r>
      <w:r w:rsidRPr="007D19F9">
        <w:rPr>
          <w:rFonts w:cs="Arial"/>
          <w:bCs/>
          <w:szCs w:val="22"/>
          <w:vertAlign w:val="subscript"/>
        </w:rPr>
        <w:t>6</w:t>
      </w:r>
      <w:r w:rsidRPr="007D19F9">
        <w:rPr>
          <w:rFonts w:cs="Arial"/>
          <w:bCs/>
          <w:szCs w:val="22"/>
        </w:rPr>
        <w:t>O</w:t>
      </w:r>
      <w:r w:rsidRPr="007D19F9">
        <w:rPr>
          <w:rFonts w:cs="Arial"/>
          <w:bCs/>
          <w:szCs w:val="22"/>
          <w:vertAlign w:val="subscript"/>
        </w:rPr>
        <w:t>8</w:t>
      </w:r>
      <w:r>
        <w:t xml:space="preserve"> (Fig. 1a). Using a powder with a domain size of only 10 nm (Fig. 1b), the crystal structure is reproduced with high accuracy (Fig. 1c). For a 10-nm domain size sample of Pigment Yellow 14 (</w:t>
      </w:r>
      <w:r w:rsidRPr="007D19F9">
        <w:rPr>
          <w:rFonts w:cs="Arial"/>
          <w:bCs/>
          <w:szCs w:val="22"/>
        </w:rPr>
        <w:t>C</w:t>
      </w:r>
      <w:r>
        <w:rPr>
          <w:rFonts w:cs="Arial"/>
          <w:bCs/>
          <w:szCs w:val="22"/>
          <w:vertAlign w:val="subscript"/>
        </w:rPr>
        <w:t>34</w:t>
      </w:r>
      <w:r w:rsidRPr="007D19F9">
        <w:rPr>
          <w:rFonts w:cs="Arial"/>
          <w:bCs/>
          <w:szCs w:val="22"/>
        </w:rPr>
        <w:t>H</w:t>
      </w:r>
      <w:r>
        <w:rPr>
          <w:rFonts w:cs="Arial"/>
          <w:bCs/>
          <w:szCs w:val="22"/>
          <w:vertAlign w:val="subscript"/>
        </w:rPr>
        <w:t>30</w:t>
      </w:r>
      <w:r w:rsidRPr="007D19F9">
        <w:rPr>
          <w:rFonts w:cs="Arial"/>
          <w:bCs/>
          <w:szCs w:val="22"/>
        </w:rPr>
        <w:t>Cl</w:t>
      </w:r>
      <w:r>
        <w:rPr>
          <w:rFonts w:cs="Arial"/>
          <w:bCs/>
          <w:szCs w:val="22"/>
          <w:vertAlign w:val="subscript"/>
        </w:rPr>
        <w:t>2</w:t>
      </w:r>
      <w:r w:rsidRPr="007D19F9">
        <w:rPr>
          <w:rFonts w:cs="Arial"/>
          <w:bCs/>
          <w:szCs w:val="22"/>
        </w:rPr>
        <w:t>N</w:t>
      </w:r>
      <w:r w:rsidRPr="007D19F9">
        <w:rPr>
          <w:rFonts w:cs="Arial"/>
          <w:bCs/>
          <w:szCs w:val="22"/>
          <w:vertAlign w:val="subscript"/>
        </w:rPr>
        <w:t>6</w:t>
      </w:r>
      <w:r w:rsidRPr="007D19F9">
        <w:rPr>
          <w:rFonts w:cs="Arial"/>
          <w:bCs/>
          <w:szCs w:val="22"/>
        </w:rPr>
        <w:t>O</w:t>
      </w:r>
      <w:r w:rsidRPr="00FD5A7B">
        <w:rPr>
          <w:vertAlign w:val="subscript"/>
        </w:rPr>
        <w:t>4</w:t>
      </w:r>
      <w:r>
        <w:t>), a similarly good result was obtained.</w:t>
      </w:r>
    </w:p>
    <w:p w:rsidR="00341417" w:rsidRDefault="00AD756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1;visibility:hidden">
            <o:lock v:ext="edit" selection="t"/>
          </v:shape>
        </w:pict>
      </w:r>
      <w:r w:rsidR="001E2A8D">
        <w:pict>
          <v:shape id="_x0000_i1025" type="#_x0000_t75" style="width:473.05pt;height:230.05pt">
            <v:imagedata r:id="rId8" o:title="PY83_10nm_Roe-PD_PDF-Global-Fit_f_ECM2025-Abstract_270425" cropbottom="1706f"/>
          </v:shape>
        </w:pict>
      </w:r>
    </w:p>
    <w:p w:rsidR="00341417" w:rsidRDefault="009267F4">
      <w:pPr>
        <w:pStyle w:val="berschrift6"/>
      </w:pPr>
      <w:r>
        <w:rPr>
          <w:b/>
        </w:rPr>
        <w:t>Figure 1</w:t>
      </w:r>
      <w:r>
        <w:t xml:space="preserve">. </w:t>
      </w:r>
      <w:r w:rsidR="003D0CA2">
        <w:t xml:space="preserve">Pigment Yellow 83, sample with a domain size of 10 nm: (a) molecular formula, (b) </w:t>
      </w:r>
      <w:r w:rsidR="001E2A8D">
        <w:t xml:space="preserve">low-angle part of the </w:t>
      </w:r>
      <w:r w:rsidR="003D0CA2">
        <w:t>synchrotron X-</w:t>
      </w:r>
      <w:r w:rsidR="00373B51">
        <w:t>ray powder pattern (wavelength</w:t>
      </w:r>
      <w:r w:rsidR="003D0CA2">
        <w:t xml:space="preserve"> 0.1614 Å</w:t>
      </w:r>
      <w:r w:rsidR="001E2A8D">
        <w:t>, measured up to 60°</w:t>
      </w:r>
      <w:r w:rsidR="0086758E">
        <w:t>, no further peaks</w:t>
      </w:r>
      <w:bookmarkStart w:id="0" w:name="_GoBack"/>
      <w:bookmarkEnd w:id="0"/>
      <w:r w:rsidR="003D0CA2">
        <w:t>). (c) Resulting crystal structure from global PDF fit (coloured) and from single-crystal data [5] (black)</w:t>
      </w:r>
      <w:r>
        <w:t>.</w:t>
      </w:r>
    </w:p>
    <w:p w:rsidR="00F72F0A" w:rsidRPr="001E2A8D" w:rsidRDefault="00F72F0A" w:rsidP="00373B51">
      <w:pPr>
        <w:pStyle w:val="berschrift4"/>
        <w:spacing w:after="0"/>
        <w:ind w:left="284" w:hanging="284"/>
      </w:pPr>
    </w:p>
    <w:p w:rsidR="00373B51" w:rsidRPr="001E2A8D" w:rsidRDefault="00373B51" w:rsidP="00373B51">
      <w:pPr>
        <w:pStyle w:val="berschrift4"/>
        <w:spacing w:after="0"/>
        <w:ind w:left="284" w:hanging="284"/>
      </w:pPr>
      <w:r w:rsidRPr="001E2A8D">
        <w:rPr>
          <w:lang w:val="de-DE"/>
        </w:rPr>
        <w:t xml:space="preserve">[1] </w:t>
      </w:r>
      <w:r w:rsidRPr="001E2A8D">
        <w:rPr>
          <w:rFonts w:cs="Arial"/>
          <w:szCs w:val="18"/>
          <w:lang w:val="de-DE"/>
        </w:rPr>
        <w:t>Habermehl, S., Mö</w:t>
      </w:r>
      <w:r w:rsidRPr="005F217A">
        <w:rPr>
          <w:rFonts w:cs="Arial"/>
          <w:szCs w:val="18"/>
          <w:lang w:val="de-DE"/>
        </w:rPr>
        <w:t>rschel, P., Eisenbrandt, P., Hammer, S.</w:t>
      </w:r>
      <w:r>
        <w:rPr>
          <w:rFonts w:cs="Arial"/>
          <w:szCs w:val="18"/>
          <w:lang w:val="de-DE"/>
        </w:rPr>
        <w:t xml:space="preserve"> &amp;</w:t>
      </w:r>
      <w:r w:rsidRPr="005F217A">
        <w:rPr>
          <w:rFonts w:cs="Arial"/>
          <w:szCs w:val="18"/>
          <w:lang w:val="de-DE"/>
        </w:rPr>
        <w:t xml:space="preserve"> Schmidt, M. (2014). </w:t>
      </w:r>
      <w:r>
        <w:rPr>
          <w:rFonts w:cs="Arial"/>
          <w:szCs w:val="18"/>
        </w:rPr>
        <w:t>Structure determination from powder data without prior indexing, using a similarity measure based on cross-c</w:t>
      </w:r>
      <w:r w:rsidRPr="005F217A">
        <w:rPr>
          <w:rFonts w:cs="Arial"/>
          <w:szCs w:val="18"/>
        </w:rPr>
        <w:t>orrelat</w:t>
      </w:r>
      <w:r>
        <w:rPr>
          <w:rFonts w:cs="Arial"/>
          <w:szCs w:val="18"/>
        </w:rPr>
        <w:t>ion f</w:t>
      </w:r>
      <w:r w:rsidRPr="005F217A">
        <w:rPr>
          <w:rFonts w:cs="Arial"/>
          <w:szCs w:val="18"/>
        </w:rPr>
        <w:t>unctions.</w:t>
      </w:r>
      <w:r w:rsidRPr="00F72F0A">
        <w:rPr>
          <w:rFonts w:cs="Arial"/>
          <w:szCs w:val="18"/>
        </w:rPr>
        <w:t xml:space="preserve"> </w:t>
      </w:r>
      <w:r w:rsidRPr="001E2A8D">
        <w:rPr>
          <w:rFonts w:cs="Arial"/>
          <w:i/>
          <w:iCs/>
          <w:szCs w:val="18"/>
        </w:rPr>
        <w:t>Acta Cryst.</w:t>
      </w:r>
      <w:r w:rsidRPr="001E2A8D">
        <w:rPr>
          <w:rFonts w:cs="Arial"/>
          <w:szCs w:val="18"/>
        </w:rPr>
        <w:t xml:space="preserve"> </w:t>
      </w:r>
      <w:r w:rsidR="0054313D" w:rsidRPr="001E2A8D">
        <w:rPr>
          <w:rFonts w:cs="Arial"/>
          <w:szCs w:val="18"/>
        </w:rPr>
        <w:t>B</w:t>
      </w:r>
      <w:r w:rsidRPr="001E2A8D">
        <w:rPr>
          <w:rFonts w:cs="Arial"/>
          <w:b/>
          <w:iCs/>
          <w:szCs w:val="18"/>
        </w:rPr>
        <w:t>70</w:t>
      </w:r>
      <w:r w:rsidRPr="001E2A8D">
        <w:rPr>
          <w:rFonts w:cs="Arial"/>
          <w:szCs w:val="18"/>
        </w:rPr>
        <w:t>, 347–359.</w:t>
      </w:r>
    </w:p>
    <w:p w:rsidR="00373B51" w:rsidRPr="00B37FD4" w:rsidRDefault="00373B51" w:rsidP="00373B51">
      <w:pPr>
        <w:pStyle w:val="berschrift4"/>
        <w:spacing w:after="0"/>
        <w:ind w:left="284" w:hanging="284"/>
        <w:rPr>
          <w:rFonts w:cs="Arial"/>
          <w:szCs w:val="18"/>
          <w:lang w:val="de-DE"/>
        </w:rPr>
      </w:pPr>
      <w:r w:rsidRPr="001E2A8D">
        <w:t xml:space="preserve">[2] </w:t>
      </w:r>
      <w:r w:rsidRPr="001E2A8D">
        <w:rPr>
          <w:rFonts w:cs="Arial"/>
          <w:szCs w:val="18"/>
        </w:rPr>
        <w:t xml:space="preserve">Habermehl, S., Schlesinger, C. &amp; Prill, D (2021). </w:t>
      </w:r>
      <w:r>
        <w:rPr>
          <w:rFonts w:cs="Arial"/>
          <w:szCs w:val="18"/>
        </w:rPr>
        <w:t>Comparison and evaluation of pair distribution functions, using a similarity measure based on cross-c</w:t>
      </w:r>
      <w:r w:rsidRPr="00FC078D">
        <w:rPr>
          <w:rFonts w:cs="Arial"/>
          <w:szCs w:val="18"/>
        </w:rPr>
        <w:t>orrelati</w:t>
      </w:r>
      <w:r>
        <w:rPr>
          <w:rFonts w:cs="Arial"/>
          <w:szCs w:val="18"/>
        </w:rPr>
        <w:t>on f</w:t>
      </w:r>
      <w:r w:rsidRPr="00FC078D">
        <w:rPr>
          <w:rFonts w:cs="Arial"/>
          <w:szCs w:val="18"/>
        </w:rPr>
        <w:t>unctions.</w:t>
      </w:r>
      <w:r w:rsidRPr="00F72F0A">
        <w:rPr>
          <w:rFonts w:cs="Arial"/>
          <w:szCs w:val="18"/>
        </w:rPr>
        <w:t xml:space="preserve"> </w:t>
      </w:r>
      <w:r w:rsidRPr="00B37FD4">
        <w:rPr>
          <w:rFonts w:cs="Arial"/>
          <w:i/>
          <w:iCs/>
          <w:szCs w:val="18"/>
          <w:lang w:val="de-DE"/>
        </w:rPr>
        <w:t>J. Appl. Cryst.</w:t>
      </w:r>
      <w:r w:rsidRPr="00B37FD4">
        <w:rPr>
          <w:rFonts w:cs="Arial"/>
          <w:szCs w:val="18"/>
          <w:lang w:val="de-DE"/>
        </w:rPr>
        <w:t xml:space="preserve"> </w:t>
      </w:r>
      <w:r w:rsidRPr="00B37FD4">
        <w:rPr>
          <w:rFonts w:cs="Arial"/>
          <w:b/>
          <w:iCs/>
          <w:szCs w:val="18"/>
          <w:lang w:val="de-DE"/>
        </w:rPr>
        <w:t>54</w:t>
      </w:r>
      <w:r w:rsidRPr="00B37FD4">
        <w:rPr>
          <w:rFonts w:cs="Arial"/>
          <w:szCs w:val="18"/>
          <w:lang w:val="de-DE"/>
        </w:rPr>
        <w:t>, 612–623.</w:t>
      </w:r>
    </w:p>
    <w:p w:rsidR="00373B51" w:rsidRPr="00CE713A" w:rsidRDefault="00373B51" w:rsidP="00373B51">
      <w:pPr>
        <w:pStyle w:val="berschrift4"/>
        <w:spacing w:after="0"/>
        <w:ind w:left="284" w:hanging="284"/>
        <w:rPr>
          <w:lang w:val="de-DE"/>
        </w:rPr>
      </w:pPr>
      <w:r w:rsidRPr="00CE713A">
        <w:rPr>
          <w:lang w:val="de-DE"/>
        </w:rPr>
        <w:t xml:space="preserve">[3] </w:t>
      </w:r>
      <w:r w:rsidRPr="00CE713A">
        <w:rPr>
          <w:rFonts w:cs="Arial"/>
          <w:szCs w:val="18"/>
          <w:lang w:val="de-DE"/>
        </w:rPr>
        <w:t>Habermehl, S.</w:t>
      </w:r>
      <w:r>
        <w:rPr>
          <w:rFonts w:cs="Arial"/>
          <w:szCs w:val="18"/>
          <w:lang w:val="de-DE"/>
        </w:rPr>
        <w:t>,</w:t>
      </w:r>
      <w:r w:rsidRPr="00CE713A">
        <w:rPr>
          <w:rFonts w:cs="Arial"/>
          <w:szCs w:val="18"/>
          <w:lang w:val="de-DE"/>
        </w:rPr>
        <w:t xml:space="preserve"> Schlesinger, C.</w:t>
      </w:r>
      <w:r>
        <w:rPr>
          <w:rFonts w:cs="Arial"/>
          <w:szCs w:val="18"/>
          <w:lang w:val="de-DE"/>
        </w:rPr>
        <w:t>,</w:t>
      </w:r>
      <w:r w:rsidRPr="00CE713A">
        <w:rPr>
          <w:rFonts w:cs="Arial"/>
          <w:szCs w:val="18"/>
          <w:lang w:val="de-DE"/>
        </w:rPr>
        <w:t xml:space="preserve"> Schmidt, M.</w:t>
      </w:r>
      <w:r>
        <w:rPr>
          <w:rFonts w:cs="Arial"/>
          <w:szCs w:val="18"/>
          <w:lang w:val="de-DE"/>
        </w:rPr>
        <w:t xml:space="preserve"> </w:t>
      </w:r>
      <w:r w:rsidRPr="00CE713A">
        <w:rPr>
          <w:rFonts w:cs="Arial"/>
          <w:szCs w:val="18"/>
          <w:lang w:val="de-DE"/>
        </w:rPr>
        <w:t>U.</w:t>
      </w:r>
      <w:r>
        <w:rPr>
          <w:rFonts w:cs="Arial"/>
          <w:szCs w:val="18"/>
          <w:lang w:val="de-DE"/>
        </w:rPr>
        <w:t xml:space="preserve"> &amp;</w:t>
      </w:r>
      <w:r w:rsidRPr="00CE713A">
        <w:rPr>
          <w:rFonts w:cs="Arial"/>
          <w:szCs w:val="18"/>
          <w:lang w:val="de-DE"/>
        </w:rPr>
        <w:t xml:space="preserve"> Prill. D. </w:t>
      </w:r>
      <w:r>
        <w:rPr>
          <w:rFonts w:cs="Arial"/>
          <w:szCs w:val="18"/>
          <w:lang w:val="de-DE"/>
        </w:rPr>
        <w:t xml:space="preserve">(2020). </w:t>
      </w:r>
      <w:r w:rsidRPr="00CE713A">
        <w:rPr>
          <w:rFonts w:cs="Arial"/>
          <w:szCs w:val="18"/>
          <w:lang w:val="de-DE"/>
        </w:rPr>
        <w:t xml:space="preserve">Vergleich von </w:t>
      </w:r>
      <w:r>
        <w:rPr>
          <w:rFonts w:cs="Arial"/>
          <w:szCs w:val="18"/>
          <w:lang w:val="de-DE"/>
        </w:rPr>
        <w:t>Atompaar-Verteilungsfunktionen m</w:t>
      </w:r>
      <w:r w:rsidRPr="00CE713A">
        <w:rPr>
          <w:rFonts w:cs="Arial"/>
          <w:szCs w:val="18"/>
          <w:lang w:val="de-DE"/>
        </w:rPr>
        <w:t>ittels Kreuzkorrelations</w:t>
      </w:r>
      <w:r>
        <w:rPr>
          <w:rFonts w:cs="Arial"/>
          <w:szCs w:val="18"/>
          <w:lang w:val="de-DE"/>
        </w:rPr>
        <w:softHyphen/>
      </w:r>
      <w:r w:rsidRPr="00CE713A">
        <w:rPr>
          <w:rFonts w:cs="Arial"/>
          <w:szCs w:val="18"/>
          <w:lang w:val="de-DE"/>
        </w:rPr>
        <w:t>funk</w:t>
      </w:r>
      <w:r>
        <w:rPr>
          <w:rFonts w:cs="Arial"/>
          <w:szCs w:val="18"/>
          <w:lang w:val="de-DE"/>
        </w:rPr>
        <w:softHyphen/>
      </w:r>
      <w:r w:rsidRPr="00CE713A">
        <w:rPr>
          <w:rFonts w:cs="Arial"/>
          <w:szCs w:val="18"/>
          <w:lang w:val="de-DE"/>
        </w:rPr>
        <w:t>tionen (Comparison of atomic pair distribution functions using cross-correlation functions)</w:t>
      </w:r>
      <w:r>
        <w:rPr>
          <w:rFonts w:cs="Arial"/>
          <w:szCs w:val="18"/>
          <w:lang w:val="de-DE"/>
        </w:rPr>
        <w:t xml:space="preserve">. German Patent Application </w:t>
      </w:r>
      <w:r w:rsidRPr="00CE713A">
        <w:rPr>
          <w:rFonts w:cs="Arial"/>
          <w:szCs w:val="18"/>
          <w:lang w:val="de-DE"/>
        </w:rPr>
        <w:t xml:space="preserve">10 2020 004 292.9. </w:t>
      </w:r>
    </w:p>
    <w:p w:rsidR="00373B51" w:rsidRPr="00380CB4" w:rsidRDefault="00373B51" w:rsidP="00373B51">
      <w:pPr>
        <w:pStyle w:val="berschrift4"/>
        <w:spacing w:after="0"/>
        <w:ind w:left="284" w:hanging="284"/>
        <w:rPr>
          <w:rFonts w:cs="Arial"/>
          <w:szCs w:val="18"/>
        </w:rPr>
      </w:pPr>
      <w:r w:rsidRPr="00CE713A">
        <w:rPr>
          <w:lang w:val="de-DE"/>
        </w:rPr>
        <w:t xml:space="preserve">[4] </w:t>
      </w:r>
      <w:r w:rsidRPr="00CE713A">
        <w:rPr>
          <w:rFonts w:cs="Arial"/>
          <w:szCs w:val="18"/>
          <w:lang w:val="de-DE"/>
        </w:rPr>
        <w:t>Schlesinger, C.</w:t>
      </w:r>
      <w:r>
        <w:rPr>
          <w:rFonts w:cs="Arial"/>
          <w:szCs w:val="18"/>
          <w:lang w:val="de-DE"/>
        </w:rPr>
        <w:t>,</w:t>
      </w:r>
      <w:r w:rsidRPr="00CE713A">
        <w:rPr>
          <w:rFonts w:cs="Arial"/>
          <w:szCs w:val="18"/>
          <w:lang w:val="de-DE"/>
        </w:rPr>
        <w:t xml:space="preserve"> Habermehl, S.</w:t>
      </w:r>
      <w:r>
        <w:rPr>
          <w:rFonts w:cs="Arial"/>
          <w:szCs w:val="18"/>
          <w:lang w:val="de-DE"/>
        </w:rPr>
        <w:t xml:space="preserve"> &amp;</w:t>
      </w:r>
      <w:r w:rsidRPr="00CE713A">
        <w:rPr>
          <w:rFonts w:cs="Arial"/>
          <w:szCs w:val="18"/>
          <w:lang w:val="de-DE"/>
        </w:rPr>
        <w:t xml:space="preserve"> Prill, D. (2021). </w:t>
      </w:r>
      <w:r w:rsidRPr="00B37FD4">
        <w:rPr>
          <w:rFonts w:cs="Arial"/>
          <w:szCs w:val="18"/>
        </w:rPr>
        <w:t>Structure determin</w:t>
      </w:r>
      <w:r>
        <w:rPr>
          <w:rFonts w:cs="Arial"/>
          <w:szCs w:val="18"/>
        </w:rPr>
        <w:t>ation of organic compounds by a fit to the pair distribution function from scratch without prior i</w:t>
      </w:r>
      <w:r w:rsidRPr="00FC078D">
        <w:rPr>
          <w:rFonts w:cs="Arial"/>
          <w:szCs w:val="18"/>
        </w:rPr>
        <w:t xml:space="preserve">ndexing. </w:t>
      </w:r>
      <w:r w:rsidRPr="00FC078D">
        <w:rPr>
          <w:rFonts w:cs="Arial"/>
          <w:i/>
          <w:iCs/>
          <w:szCs w:val="18"/>
        </w:rPr>
        <w:t>J</w:t>
      </w:r>
      <w:r>
        <w:rPr>
          <w:rFonts w:cs="Arial"/>
          <w:i/>
          <w:iCs/>
          <w:szCs w:val="18"/>
        </w:rPr>
        <w:t>.</w:t>
      </w:r>
      <w:r w:rsidRPr="00FC078D">
        <w:rPr>
          <w:rFonts w:cs="Arial"/>
          <w:i/>
          <w:iCs/>
          <w:szCs w:val="18"/>
        </w:rPr>
        <w:t xml:space="preserve"> Appl</w:t>
      </w:r>
      <w:r>
        <w:rPr>
          <w:rFonts w:cs="Arial"/>
          <w:i/>
          <w:iCs/>
          <w:szCs w:val="18"/>
        </w:rPr>
        <w:t>.</w:t>
      </w:r>
      <w:r w:rsidRPr="00FC078D">
        <w:rPr>
          <w:rFonts w:cs="Arial"/>
          <w:i/>
          <w:iCs/>
          <w:szCs w:val="18"/>
        </w:rPr>
        <w:t xml:space="preserve"> Cryst</w:t>
      </w:r>
      <w:r>
        <w:rPr>
          <w:rFonts w:cs="Arial"/>
          <w:i/>
          <w:iCs/>
          <w:szCs w:val="18"/>
        </w:rPr>
        <w:t>.</w:t>
      </w:r>
      <w:r w:rsidRPr="00FC078D">
        <w:rPr>
          <w:rFonts w:cs="Arial"/>
          <w:szCs w:val="18"/>
        </w:rPr>
        <w:t xml:space="preserve"> </w:t>
      </w:r>
      <w:r w:rsidRPr="009139F9">
        <w:rPr>
          <w:rFonts w:cs="Arial"/>
          <w:b/>
          <w:iCs/>
          <w:szCs w:val="18"/>
        </w:rPr>
        <w:t>54</w:t>
      </w:r>
      <w:r w:rsidRPr="00FC078D">
        <w:rPr>
          <w:rFonts w:cs="Arial"/>
          <w:szCs w:val="18"/>
        </w:rPr>
        <w:t>, 776–786.</w:t>
      </w:r>
    </w:p>
    <w:p w:rsidR="00373B51" w:rsidRPr="00380CB4" w:rsidRDefault="00373B51" w:rsidP="00373B51">
      <w:pPr>
        <w:pStyle w:val="berschrift4"/>
        <w:spacing w:after="0"/>
        <w:ind w:left="284" w:hanging="284"/>
        <w:rPr>
          <w:rFonts w:cs="Arial"/>
          <w:szCs w:val="18"/>
        </w:rPr>
      </w:pPr>
      <w:r w:rsidRPr="00380CB4">
        <w:rPr>
          <w:rFonts w:cs="Arial"/>
          <w:szCs w:val="18"/>
        </w:rPr>
        <w:t xml:space="preserve">[5] </w:t>
      </w:r>
      <w:r w:rsidRPr="00380CB4">
        <w:rPr>
          <w:szCs w:val="18"/>
          <w:lang w:val="en-US"/>
        </w:rPr>
        <w:t xml:space="preserve">Barrow, M. J.; Christie, R. M.; Badcock, T. D. </w:t>
      </w:r>
      <w:r>
        <w:rPr>
          <w:szCs w:val="18"/>
          <w:lang w:val="en-US"/>
        </w:rPr>
        <w:t xml:space="preserve">(2003). </w:t>
      </w:r>
      <w:r w:rsidRPr="00380CB4">
        <w:rPr>
          <w:szCs w:val="18"/>
          <w:lang w:val="en-US"/>
        </w:rPr>
        <w:t>The crystal and molecular structure of C.I. Pigment Yellow 83, a superior perfo</w:t>
      </w:r>
      <w:r>
        <w:rPr>
          <w:szCs w:val="18"/>
          <w:lang w:val="en-US"/>
        </w:rPr>
        <w:t>rmance diarylide yellow pigment</w:t>
      </w:r>
      <w:r w:rsidRPr="00380CB4">
        <w:rPr>
          <w:szCs w:val="18"/>
          <w:lang w:val="en-US"/>
        </w:rPr>
        <w:t xml:space="preserve">, </w:t>
      </w:r>
      <w:r w:rsidRPr="00380CB4">
        <w:rPr>
          <w:i/>
          <w:szCs w:val="18"/>
          <w:lang w:val="en-US"/>
        </w:rPr>
        <w:t>Dyes and Pigments</w:t>
      </w:r>
      <w:r w:rsidRPr="00380CB4">
        <w:rPr>
          <w:szCs w:val="18"/>
          <w:lang w:val="en-US"/>
        </w:rPr>
        <w:t xml:space="preserve">, </w:t>
      </w:r>
      <w:r w:rsidRPr="00F72F0A">
        <w:rPr>
          <w:b/>
          <w:szCs w:val="18"/>
          <w:lang w:val="en-US"/>
        </w:rPr>
        <w:t>57</w:t>
      </w:r>
      <w:r w:rsidRPr="00380CB4">
        <w:rPr>
          <w:szCs w:val="18"/>
          <w:lang w:val="en-US"/>
        </w:rPr>
        <w:t>, 99</w:t>
      </w:r>
      <w:r w:rsidRPr="00380CB4">
        <w:rPr>
          <w:rFonts w:cs="Arial"/>
          <w:szCs w:val="18"/>
        </w:rPr>
        <w:t>–</w:t>
      </w:r>
      <w:r w:rsidRPr="00380CB4">
        <w:rPr>
          <w:szCs w:val="18"/>
          <w:lang w:val="en-US"/>
        </w:rPr>
        <w:t>106.</w:t>
      </w:r>
    </w:p>
    <w:sectPr w:rsidR="00373B51" w:rsidRPr="00380CB4">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565" w:rsidRDefault="00AD7565">
      <w:pPr>
        <w:spacing w:after="0"/>
      </w:pPr>
      <w:r>
        <w:separator/>
      </w:r>
    </w:p>
  </w:endnote>
  <w:endnote w:type="continuationSeparator" w:id="0">
    <w:p w:rsidR="00AD7565" w:rsidRDefault="00AD75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417" w:rsidRDefault="009267F4">
    <w:pPr>
      <w:pStyle w:val="Fuzeile"/>
    </w:pPr>
    <w:r>
      <w:t>Acta Cryst. (2025). A81, e1</w:t>
    </w:r>
  </w:p>
  <w:p w:rsidR="00341417" w:rsidRDefault="00341417">
    <w:pPr>
      <w:tabs>
        <w:tab w:val="center" w:pos="4703"/>
        <w:tab w:val="right" w:pos="94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565" w:rsidRDefault="00AD7565">
      <w:pPr>
        <w:spacing w:after="0"/>
      </w:pPr>
      <w:r>
        <w:separator/>
      </w:r>
    </w:p>
  </w:footnote>
  <w:footnote w:type="continuationSeparator" w:id="0">
    <w:p w:rsidR="00AD7565" w:rsidRDefault="00AD75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417" w:rsidRDefault="009267F4">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doNotTrackMoves/>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417"/>
    <w:rsid w:val="001E2A8D"/>
    <w:rsid w:val="00306E93"/>
    <w:rsid w:val="00341417"/>
    <w:rsid w:val="00373B51"/>
    <w:rsid w:val="003D0CA2"/>
    <w:rsid w:val="0054313D"/>
    <w:rsid w:val="005C375F"/>
    <w:rsid w:val="0086758E"/>
    <w:rsid w:val="009267F4"/>
    <w:rsid w:val="00AD7565"/>
    <w:rsid w:val="00C722F8"/>
    <w:rsid w:val="00F72F0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uiPriority="9"/>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5275"/>
    <w:pPr>
      <w:suppressAutoHyphens/>
      <w:spacing w:after="120"/>
      <w:jc w:val="both"/>
    </w:pPr>
    <w:rPr>
      <w:lang w:val="en-GB"/>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uiPriority w:val="22"/>
    <w:qFormat/>
    <w:rsid w:val="00C722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4B02D-31D2-4BC3-AF9A-E60ABE8C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3024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Materials Structure</vt:lpstr>
    </vt:vector>
  </TitlesOfParts>
  <Company>MFF UK</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creator>Uživatel systému Windows</dc:creator>
  <cp:lastModifiedBy>Martin</cp:lastModifiedBy>
  <cp:revision>4</cp:revision>
  <dcterms:created xsi:type="dcterms:W3CDTF">2025-04-27T16:19:00Z</dcterms:created>
  <dcterms:modified xsi:type="dcterms:W3CDTF">2025-04-28T06:25:00Z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