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981D" w14:textId="7DC2173B" w:rsidR="00B51308" w:rsidRDefault="005A1B82">
      <w:pPr>
        <w:pStyle w:val="Heading1"/>
      </w:pPr>
      <w:r>
        <w:t>Lack of long-range order</w:t>
      </w:r>
      <w:r w:rsidR="00262834">
        <w:t xml:space="preserve"> in ‘</w:t>
      </w:r>
      <w:proofErr w:type="spellStart"/>
      <w:r w:rsidR="00262834">
        <w:t>relaxor</w:t>
      </w:r>
      <w:proofErr w:type="spellEnd"/>
      <w:r w:rsidR="00262834">
        <w:t>’ ferroelectric NH</w:t>
      </w:r>
      <w:r w:rsidR="00262834" w:rsidRPr="00262834">
        <w:rPr>
          <w:vertAlign w:val="subscript"/>
        </w:rPr>
        <w:t>4</w:t>
      </w:r>
      <w:proofErr w:type="gramStart"/>
      <w:r w:rsidR="00262834">
        <w:t>Zn(</w:t>
      </w:r>
      <w:proofErr w:type="gramEnd"/>
      <w:r w:rsidR="00262834">
        <w:t>HCOO)</w:t>
      </w:r>
      <w:r w:rsidR="00262834" w:rsidRPr="00262834">
        <w:rPr>
          <w:vertAlign w:val="subscript"/>
        </w:rPr>
        <w:t>3</w:t>
      </w:r>
      <w:r w:rsidR="00284767" w:rsidRPr="00284767">
        <w:t xml:space="preserve"> :</w:t>
      </w:r>
      <w:r w:rsidR="00284767">
        <w:t xml:space="preserve"> diffuse and inelastic scattering study</w:t>
      </w:r>
    </w:p>
    <w:p w14:paraId="65945D42" w14:textId="741A7D14" w:rsidR="00B51308" w:rsidRDefault="00262834">
      <w:pPr>
        <w:pStyle w:val="Heading2"/>
      </w:pPr>
      <w:r>
        <w:t>J. M</w:t>
      </w:r>
      <w:r w:rsidR="00000000">
        <w:t xml:space="preserve">. </w:t>
      </w:r>
      <w:r>
        <w:t>Bulled</w:t>
      </w:r>
      <w:r w:rsidR="00000000">
        <w:rPr>
          <w:vertAlign w:val="superscript"/>
        </w:rPr>
        <w:t>1</w:t>
      </w:r>
      <w:r w:rsidR="00D84FDE" w:rsidRPr="00D84FDE">
        <w:t>*</w:t>
      </w:r>
      <w:r w:rsidR="00000000">
        <w:t xml:space="preserve">, </w:t>
      </w:r>
      <w:r w:rsidR="006C3630">
        <w:t>A. Minelli</w:t>
      </w:r>
      <w:r w:rsidR="006C3630">
        <w:rPr>
          <w:vertAlign w:val="superscript"/>
        </w:rPr>
        <w:t>2</w:t>
      </w:r>
      <w:r w:rsidR="006C3630" w:rsidRPr="008767D6">
        <w:t>,</w:t>
      </w:r>
      <w:r w:rsidR="006C3630">
        <w:t xml:space="preserve"> </w:t>
      </w:r>
      <w:r w:rsidR="00D84FDE">
        <w:t>A.</w:t>
      </w:r>
      <w:r w:rsidR="00D84FDE" w:rsidRPr="00D84FDE">
        <w:t xml:space="preserve"> Korshunov</w:t>
      </w:r>
      <w:r w:rsidR="00000000">
        <w:rPr>
          <w:vertAlign w:val="superscript"/>
        </w:rPr>
        <w:t>1</w:t>
      </w:r>
      <w:r w:rsidR="00000000">
        <w:t xml:space="preserve">, </w:t>
      </w:r>
      <w:r w:rsidR="00D84FDE">
        <w:t>A. Bosak</w:t>
      </w:r>
      <w:r w:rsidR="00D84FDE" w:rsidRPr="00D84FDE">
        <w:rPr>
          <w:vertAlign w:val="superscript"/>
        </w:rPr>
        <w:t>1</w:t>
      </w:r>
    </w:p>
    <w:p w14:paraId="07CAAD2F" w14:textId="4D5A2201" w:rsidR="00B51308" w:rsidRDefault="00000000" w:rsidP="00D84FDE">
      <w:pPr>
        <w:pStyle w:val="Heading3"/>
      </w:pPr>
      <w:r>
        <w:rPr>
          <w:vertAlign w:val="superscript"/>
        </w:rPr>
        <w:t>1</w:t>
      </w:r>
      <w:r w:rsidR="00D84FDE">
        <w:t xml:space="preserve">ESRF, </w:t>
      </w:r>
      <w:r w:rsidR="00D84FDE" w:rsidRPr="00D84FDE">
        <w:t>71 Av. des Martyrs, 38000 Grenoble</w:t>
      </w:r>
      <w:r>
        <w:t>,</w:t>
      </w:r>
      <w:r w:rsidR="00D84FDE">
        <w:t xml:space="preserve"> France</w:t>
      </w:r>
      <w:r>
        <w:t xml:space="preserve"> </w:t>
      </w:r>
      <w:r>
        <w:rPr>
          <w:vertAlign w:val="superscript"/>
        </w:rPr>
        <w:t>2</w:t>
      </w:r>
      <w:r w:rsidR="00D84FDE">
        <w:t>Oak Ridge National Laboratory</w:t>
      </w:r>
      <w:r>
        <w:t xml:space="preserve">, </w:t>
      </w:r>
      <w:r w:rsidR="00D84FDE" w:rsidRPr="00D84FDE">
        <w:t>1 Bethel Valley Rd, Oak Ridge, TN, USA</w:t>
      </w:r>
      <w:r w:rsidR="00D84FDE" w:rsidRPr="00D84FDE">
        <w:t xml:space="preserve"> </w:t>
      </w:r>
    </w:p>
    <w:p w14:paraId="05628F63" w14:textId="2D0296C9" w:rsidR="00B51308" w:rsidRDefault="00D84FDE">
      <w:pPr>
        <w:pStyle w:val="Heading3"/>
        <w:rPr>
          <w:sz w:val="18"/>
          <w:szCs w:val="18"/>
        </w:rPr>
      </w:pPr>
      <w:r>
        <w:t>*johnathan.bulled@esrf.fr</w:t>
      </w:r>
      <w:r w:rsidR="00000000">
        <w:rPr>
          <w:lang w:eastAsia="de-DE"/>
        </w:rPr>
        <w:br/>
      </w:r>
    </w:p>
    <w:p w14:paraId="39588D80" w14:textId="40EDF88C" w:rsidR="00B51308" w:rsidRDefault="00D84FDE">
      <w:r>
        <w:t>The proper description of order and d</w:t>
      </w:r>
      <w:r w:rsidR="00262834">
        <w:t xml:space="preserve">isorder is </w:t>
      </w:r>
      <w:r>
        <w:t xml:space="preserve">of crucial </w:t>
      </w:r>
      <w:r w:rsidR="00262834">
        <w:t xml:space="preserve">important </w:t>
      </w:r>
      <w:r>
        <w:t>to the crystallography of</w:t>
      </w:r>
      <w:r w:rsidR="00262834">
        <w:t xml:space="preserve"> ferroelectric</w:t>
      </w:r>
      <w:r>
        <w:t xml:space="preserve"> materials (e.g. </w:t>
      </w:r>
      <w:proofErr w:type="spellStart"/>
      <w:r>
        <w:t>relaxors</w:t>
      </w:r>
      <w:proofErr w:type="spellEnd"/>
      <w:r>
        <w:t xml:space="preserve"> like PMN and </w:t>
      </w:r>
      <w:proofErr w:type="spellStart"/>
      <w:r>
        <w:t>mutiferroics</w:t>
      </w:r>
      <w:proofErr w:type="spellEnd"/>
      <w:r>
        <w:t>), which are in turn highly important to modern and emerging devices [1,2]</w:t>
      </w:r>
      <w:r w:rsidR="00262834">
        <w:t xml:space="preserve">. </w:t>
      </w:r>
      <w:r>
        <w:t xml:space="preserve">Hybrid organic/inorganic materials offer </w:t>
      </w:r>
      <w:r w:rsidR="00262834">
        <w:t>novel routes to ferroelectricity</w:t>
      </w:r>
      <w:r>
        <w:t xml:space="preserve"> and multiferroicity [3]</w:t>
      </w:r>
      <w:r w:rsidR="00262834">
        <w:t xml:space="preserve">. </w:t>
      </w:r>
      <w:r>
        <w:t xml:space="preserve">One such material, the hexagonal perovskite </w:t>
      </w:r>
      <w:r>
        <w:t>NH</w:t>
      </w:r>
      <w:r w:rsidRPr="00262834">
        <w:rPr>
          <w:vertAlign w:val="subscript"/>
        </w:rPr>
        <w:t>4</w:t>
      </w:r>
      <w:proofErr w:type="gramStart"/>
      <w:r>
        <w:t>Zn(</w:t>
      </w:r>
      <w:proofErr w:type="gramEnd"/>
      <w:r>
        <w:t>HCOO)</w:t>
      </w:r>
      <w:r w:rsidRPr="00262834">
        <w:rPr>
          <w:vertAlign w:val="subscript"/>
        </w:rPr>
        <w:t>3</w:t>
      </w:r>
      <w:r>
        <w:t xml:space="preserve"> has recently been demonstrated – using</w:t>
      </w:r>
      <w:r w:rsidR="00262834">
        <w:t xml:space="preserve"> </w:t>
      </w:r>
      <w:r>
        <w:t>quasi-elastic neutron scattering</w:t>
      </w:r>
      <w:r w:rsidR="00262834">
        <w:t xml:space="preserve">, NMR and </w:t>
      </w:r>
      <w:r w:rsidR="00262834" w:rsidRPr="00262834">
        <w:t xml:space="preserve">neutron crystallography </w:t>
      </w:r>
      <w:r>
        <w:t>to display a complex disordered ground</w:t>
      </w:r>
      <w:r w:rsidR="009063A0">
        <w:t xml:space="preserve"> </w:t>
      </w:r>
      <w:r>
        <w:t>state and dynamics [4], leading authors to categorise it as a ‘</w:t>
      </w:r>
      <w:proofErr w:type="spellStart"/>
      <w:r>
        <w:t>relaxor</w:t>
      </w:r>
      <w:proofErr w:type="spellEnd"/>
      <w:r>
        <w:t xml:space="preserve">’ ferroelectric. This study aims to understand the correlated disorder present in the material over a range of temperatures using several crystallographic and spectroscopic approaches. </w:t>
      </w:r>
    </w:p>
    <w:p w14:paraId="1116A8BA" w14:textId="420C95E3" w:rsidR="00262834" w:rsidRPr="00262834" w:rsidRDefault="00D84FDE">
      <w:r>
        <w:t>D</w:t>
      </w:r>
      <w:r w:rsidR="00262834">
        <w:t>iffuse scattering (DS)</w:t>
      </w:r>
      <w:r>
        <w:t xml:space="preserve"> measurements, understood via the</w:t>
      </w:r>
      <w:r w:rsidR="00262834">
        <w:t xml:space="preserve"> 3D-</w:t>
      </w:r>
      <w:r w:rsidR="00262834" w:rsidRPr="00262834">
        <w:rPr>
          <w:rFonts w:ascii="Symbol" w:hAnsi="Symbol"/>
        </w:rPr>
        <w:t>D</w:t>
      </w:r>
      <w:r w:rsidR="00262834">
        <w:t xml:space="preserve">PDF method, </w:t>
      </w:r>
      <w:r>
        <w:t>can be separated into contributions from</w:t>
      </w:r>
      <w:r w:rsidR="00262834">
        <w:t xml:space="preserve"> ZnO</w:t>
      </w:r>
      <w:r w:rsidR="00262834" w:rsidRPr="00262834">
        <w:rPr>
          <w:vertAlign w:val="subscript"/>
        </w:rPr>
        <w:t>6</w:t>
      </w:r>
      <w:r w:rsidR="00262834">
        <w:t xml:space="preserve"> octahedra, and collective reorientations of the ammonium molecule which drive ferroelectricity</w:t>
      </w:r>
      <w:r>
        <w:t xml:space="preserve"> </w:t>
      </w:r>
      <w:r>
        <w:t>[</w:t>
      </w:r>
      <w:r w:rsidRPr="00262834">
        <w:rPr>
          <w:b/>
          <w:bCs/>
        </w:rPr>
        <w:t>Fig</w:t>
      </w:r>
      <w:r>
        <w:rPr>
          <w:b/>
          <w:bCs/>
        </w:rPr>
        <w:t>.</w:t>
      </w:r>
      <w:r w:rsidRPr="00262834">
        <w:rPr>
          <w:b/>
          <w:bCs/>
        </w:rPr>
        <w:t> 1A</w:t>
      </w:r>
      <w:r>
        <w:t>]</w:t>
      </w:r>
      <w:r w:rsidR="00262834">
        <w:t>.</w:t>
      </w:r>
      <w:r>
        <w:t xml:space="preserve"> I</w:t>
      </w:r>
      <w:r w:rsidR="00262834">
        <w:t>nelastic X-ray scattering (</w:t>
      </w:r>
      <w:r>
        <w:t>I</w:t>
      </w:r>
      <w:r w:rsidR="00262834">
        <w:t xml:space="preserve">XS) </w:t>
      </w:r>
      <w:r>
        <w:t>shows</w:t>
      </w:r>
      <w:r w:rsidR="00262834">
        <w:t xml:space="preserve"> that the </w:t>
      </w:r>
      <w:r w:rsidR="008767D6">
        <w:t>ZnO</w:t>
      </w:r>
      <w:r w:rsidR="008767D6" w:rsidRPr="00262834">
        <w:rPr>
          <w:vertAlign w:val="subscript"/>
        </w:rPr>
        <w:t>6</w:t>
      </w:r>
      <w:r w:rsidR="008767D6">
        <w:t xml:space="preserve"> </w:t>
      </w:r>
      <w:r w:rsidR="00262834">
        <w:t xml:space="preserve">motion is dynamic </w:t>
      </w:r>
      <w:r>
        <w:t>(</w:t>
      </w:r>
      <w:r w:rsidR="008767D6" w:rsidRPr="008767D6">
        <w:rPr>
          <w:rFonts w:ascii="Symbol" w:hAnsi="Symbol"/>
        </w:rPr>
        <w:t>w</w:t>
      </w:r>
      <w:r w:rsidR="008767D6">
        <w:rPr>
          <w:rFonts w:ascii="Symbol" w:hAnsi="Symbol"/>
        </w:rPr>
        <w:t xml:space="preserve"> </w:t>
      </w:r>
      <w:r>
        <w:t>~</w:t>
      </w:r>
      <w:r w:rsidR="008767D6">
        <w:t xml:space="preserve"> 4 </w:t>
      </w:r>
      <w:proofErr w:type="spellStart"/>
      <w:r w:rsidR="008767D6">
        <w:t>meV</w:t>
      </w:r>
      <w:proofErr w:type="spellEnd"/>
      <w:r>
        <w:t>)</w:t>
      </w:r>
      <w:r w:rsidR="00262834">
        <w:t xml:space="preserve"> while the motion of ammonium </w:t>
      </w:r>
      <w:r>
        <w:t xml:space="preserve">is </w:t>
      </w:r>
      <w:r w:rsidR="008767D6">
        <w:t>slower than the timescale probed</w:t>
      </w:r>
      <w:r w:rsidR="00262834">
        <w:t xml:space="preserve"> [</w:t>
      </w:r>
      <w:r w:rsidR="00262834" w:rsidRPr="00262834">
        <w:rPr>
          <w:b/>
          <w:bCs/>
        </w:rPr>
        <w:t xml:space="preserve">Fig. </w:t>
      </w:r>
      <w:r w:rsidR="00262834" w:rsidRPr="00262834">
        <w:rPr>
          <w:b/>
          <w:bCs/>
        </w:rPr>
        <w:t> </w:t>
      </w:r>
      <w:r w:rsidR="00262834" w:rsidRPr="00262834">
        <w:rPr>
          <w:b/>
          <w:bCs/>
        </w:rPr>
        <w:t>1B</w:t>
      </w:r>
      <w:r w:rsidR="00262834">
        <w:t xml:space="preserve">]. </w:t>
      </w:r>
      <w:r>
        <w:t>W</w:t>
      </w:r>
      <w:r w:rsidR="00262834">
        <w:t xml:space="preserve">e </w:t>
      </w:r>
      <w:r>
        <w:t>demonstrate</w:t>
      </w:r>
      <w:r w:rsidR="00262834">
        <w:t xml:space="preserve"> that NH</w:t>
      </w:r>
      <w:r w:rsidR="00262834" w:rsidRPr="00262834">
        <w:rPr>
          <w:vertAlign w:val="subscript"/>
        </w:rPr>
        <w:t>4</w:t>
      </w:r>
      <w:r w:rsidR="00262834">
        <w:t xml:space="preserve"> disorder is present </w:t>
      </w:r>
      <w:r>
        <w:t xml:space="preserve">in the form of </w:t>
      </w:r>
      <w:r w:rsidR="008767D6">
        <w:t xml:space="preserve">planar </w:t>
      </w:r>
      <w:r>
        <w:t xml:space="preserve">DS </w:t>
      </w:r>
      <w:r w:rsidR="00262834">
        <w:t xml:space="preserve">down to the lowest experimental temperatures. Most interestingly, the ordering </w:t>
      </w:r>
      <w:r w:rsidR="008767D6">
        <w:t>“</w:t>
      </w:r>
      <w:r w:rsidR="00262834">
        <w:t>Bragg</w:t>
      </w:r>
      <w:r w:rsidR="008767D6">
        <w:t>”</w:t>
      </w:r>
      <w:r w:rsidR="00262834">
        <w:t>-</w:t>
      </w:r>
      <w:r w:rsidR="008767D6">
        <w:t xml:space="preserve">like </w:t>
      </w:r>
      <w:r w:rsidR="00262834">
        <w:t xml:space="preserve">peaks show algebraically decaying tails at the lowest measured temperature (130 K), consistent with the theory for a frustrated nearest-neighbour </w:t>
      </w:r>
      <w:proofErr w:type="spellStart"/>
      <w:r w:rsidR="00262834">
        <w:t>Ising</w:t>
      </w:r>
      <w:proofErr w:type="spellEnd"/>
      <w:r w:rsidR="00262834">
        <w:t xml:space="preserve"> antiferroelectric </w:t>
      </w:r>
      <w:r w:rsidR="00262834">
        <w:t>[</w:t>
      </w:r>
      <w:r w:rsidR="00262834" w:rsidRPr="00262834">
        <w:rPr>
          <w:b/>
          <w:bCs/>
        </w:rPr>
        <w:t>Fig. 1</w:t>
      </w:r>
      <w:r w:rsidR="00262834">
        <w:rPr>
          <w:b/>
          <w:bCs/>
        </w:rPr>
        <w:t>C</w:t>
      </w:r>
      <w:r w:rsidR="00262834">
        <w:t>]</w:t>
      </w:r>
      <w:r w:rsidR="00284767">
        <w:t xml:space="preserve"> [5]</w:t>
      </w:r>
      <w:r w:rsidR="00262834">
        <w:t xml:space="preserve">. </w:t>
      </w:r>
      <w:r w:rsidR="008767D6">
        <w:t xml:space="preserve">We argue that instead of being conventionally ordered, the ground state of the material hosts </w:t>
      </w:r>
      <w:r>
        <w:t>“quasi-</w:t>
      </w:r>
      <w:proofErr w:type="gramStart"/>
      <w:r>
        <w:t>long-range</w:t>
      </w:r>
      <w:proofErr w:type="gramEnd"/>
      <w:r>
        <w:t>” order</w:t>
      </w:r>
      <w:r w:rsidR="008767D6">
        <w:t xml:space="preserve">: </w:t>
      </w:r>
      <w:r w:rsidR="005A1B82">
        <w:t xml:space="preserve">the correlation functions </w:t>
      </w:r>
      <w:r w:rsidR="008767D6">
        <w:t>still decay to zero (algebraically, rather than exponentially) at large distances</w:t>
      </w:r>
      <w:r>
        <w:t xml:space="preserve">. </w:t>
      </w:r>
      <w:r w:rsidR="008767D6">
        <w:t>While studied in</w:t>
      </w:r>
      <w:r>
        <w:t xml:space="preserve"> the context of magnetism </w:t>
      </w:r>
      <w:r w:rsidR="008767D6">
        <w:t>such a state is</w:t>
      </w:r>
      <w:r>
        <w:t xml:space="preserve"> without </w:t>
      </w:r>
      <w:r w:rsidR="008767D6">
        <w:t xml:space="preserve">an </w:t>
      </w:r>
      <w:r>
        <w:t>analogue in ferroelectric materials [</w:t>
      </w:r>
      <w:r w:rsidR="00284767">
        <w:t>6</w:t>
      </w:r>
      <w:r>
        <w:t>].</w:t>
      </w:r>
    </w:p>
    <w:p w14:paraId="3C3951BD" w14:textId="457700F7" w:rsidR="00B51308" w:rsidRDefault="007F28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D78E6F" wp14:editId="358010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55549276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D21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" filled="f" stroked="f"/>
            </w:pict>
          </mc:Fallback>
        </mc:AlternateContent>
      </w:r>
      <w:r w:rsidR="00262834">
        <w:rPr>
          <w:noProof/>
        </w:rPr>
        <w:drawing>
          <wp:inline distT="0" distB="0" distL="0" distR="0" wp14:anchorId="016CDDCC" wp14:editId="64215233">
            <wp:extent cx="5727700" cy="2298700"/>
            <wp:effectExtent l="0" t="0" r="0" b="0"/>
            <wp:docPr id="14457224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722466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1942D" w14:textId="480FB280" w:rsidR="00B51308" w:rsidRPr="00D84FDE" w:rsidRDefault="00000000">
      <w:pPr>
        <w:pStyle w:val="Heading6"/>
        <w:rPr>
          <w:szCs w:val="20"/>
        </w:rPr>
      </w:pPr>
      <w:r>
        <w:rPr>
          <w:b/>
        </w:rPr>
        <w:t>Figure 1</w:t>
      </w:r>
      <w:r>
        <w:t xml:space="preserve"> </w:t>
      </w:r>
      <w:r w:rsidR="00D84FDE" w:rsidRPr="00D84FDE">
        <w:rPr>
          <w:b/>
          <w:bCs w:val="0"/>
        </w:rPr>
        <w:t>A</w:t>
      </w:r>
      <w:r w:rsidR="00D84FDE">
        <w:rPr>
          <w:b/>
          <w:bCs w:val="0"/>
        </w:rPr>
        <w:t>.</w:t>
      </w:r>
      <w:r w:rsidR="00D84FDE" w:rsidRPr="00D84FDE">
        <w:t xml:space="preserve"> </w:t>
      </w:r>
      <w:r w:rsidR="00284767">
        <w:t>DS</w:t>
      </w:r>
      <w:r w:rsidR="00D84FDE">
        <w:t xml:space="preserve"> measurement and </w:t>
      </w:r>
      <w:r w:rsidR="00D84FDE" w:rsidRPr="00D84FDE">
        <w:rPr>
          <w:i/>
          <w:iCs/>
        </w:rPr>
        <w:t>preliminary</w:t>
      </w:r>
      <w:r w:rsidR="00D84FDE">
        <w:t xml:space="preserve"> fit, </w:t>
      </w:r>
      <w:r w:rsidR="00284767">
        <w:t>to</w:t>
      </w:r>
      <w:r w:rsidR="00D84FDE">
        <w:t xml:space="preserve"> the 3D-</w:t>
      </w:r>
      <w:r w:rsidR="00D84FDE" w:rsidRPr="00284767">
        <w:rPr>
          <w:rFonts w:ascii="Symbol" w:hAnsi="Symbol"/>
        </w:rPr>
        <w:t>D</w:t>
      </w:r>
      <w:r w:rsidR="00D84FDE">
        <w:t xml:space="preserve">PDF method, which can be separated into </w:t>
      </w:r>
      <w:r w:rsidR="005A1B82">
        <w:t xml:space="preserve">different </w:t>
      </w:r>
      <w:r w:rsidR="00D84FDE">
        <w:t>contributions from displacive self-correlations of ZnO</w:t>
      </w:r>
      <w:r w:rsidR="00D84FDE" w:rsidRPr="005A1B82">
        <w:rPr>
          <w:vertAlign w:val="subscript"/>
        </w:rPr>
        <w:t>6</w:t>
      </w:r>
      <w:r w:rsidR="00D84FDE">
        <w:t xml:space="preserve"> and N. </w:t>
      </w:r>
      <w:r w:rsidR="00D84FDE" w:rsidRPr="00D84FDE">
        <w:rPr>
          <w:b/>
          <w:bCs w:val="0"/>
        </w:rPr>
        <w:t>B</w:t>
      </w:r>
      <w:r w:rsidR="005A1B82">
        <w:rPr>
          <w:b/>
          <w:bCs w:val="0"/>
        </w:rPr>
        <w:t>.</w:t>
      </w:r>
      <w:r w:rsidR="00D84FDE">
        <w:rPr>
          <w:b/>
          <w:bCs w:val="0"/>
        </w:rPr>
        <w:t xml:space="preserve"> </w:t>
      </w:r>
      <w:r w:rsidR="00284767">
        <w:t>IXS</w:t>
      </w:r>
      <w:r w:rsidR="00D84FDE">
        <w:t xml:space="preserve"> measured at points in reciprocal space shown in the previous sub-figure, showing that the planes of diffuse scattering are “static” with a frequency &lt;&lt;3meV, while the broad features are dynamic in nature </w:t>
      </w:r>
      <w:r w:rsidR="00D84FDE" w:rsidRPr="00D84FDE">
        <w:rPr>
          <w:b/>
          <w:bCs w:val="0"/>
        </w:rPr>
        <w:t>C</w:t>
      </w:r>
      <w:r w:rsidR="005A1B82">
        <w:rPr>
          <w:b/>
          <w:bCs w:val="0"/>
        </w:rPr>
        <w:t>.</w:t>
      </w:r>
      <w:r w:rsidR="00D84FDE">
        <w:t xml:space="preserve"> Log-log plot showing the falloff of intensity around superstructure peaks </w:t>
      </w:r>
      <w:r w:rsidR="00284767">
        <w:t xml:space="preserve">follows </w:t>
      </w:r>
      <w:r w:rsidR="00D84FDE">
        <w:t xml:space="preserve">a power law </w:t>
      </w:r>
      <w:r w:rsidR="00D84FDE" w:rsidRPr="00D84FDE">
        <w:rPr>
          <w:szCs w:val="20"/>
        </w:rPr>
        <w:t xml:space="preserve">close to </w:t>
      </w:r>
      <w:r w:rsidR="00284767" w:rsidRPr="00284767">
        <w:rPr>
          <w:i/>
          <w:iCs/>
          <w:szCs w:val="20"/>
        </w:rPr>
        <w:t>I</w:t>
      </w:r>
      <w:r w:rsidR="00284767">
        <w:rPr>
          <w:szCs w:val="20"/>
        </w:rPr>
        <w:t>-</w:t>
      </w:r>
      <w:proofErr w:type="spellStart"/>
      <w:r w:rsidR="00284767" w:rsidRPr="00284767">
        <w:rPr>
          <w:i/>
          <w:iCs/>
          <w:szCs w:val="20"/>
        </w:rPr>
        <w:t>I</w:t>
      </w:r>
      <w:r w:rsidR="00284767" w:rsidRPr="00284767">
        <w:rPr>
          <w:szCs w:val="20"/>
          <w:vertAlign w:val="subscript"/>
        </w:rPr>
        <w:t>bg</w:t>
      </w:r>
      <w:proofErr w:type="spellEnd"/>
      <w:r w:rsidR="00284767">
        <w:rPr>
          <w:szCs w:val="20"/>
          <w:vertAlign w:val="subscript"/>
        </w:rPr>
        <w:t xml:space="preserve"> </w:t>
      </w:r>
      <w:r w:rsidR="00284767">
        <w:rPr>
          <w:szCs w:val="20"/>
        </w:rPr>
        <w:t xml:space="preserve">~ </w:t>
      </w:r>
      <w:r w:rsidR="00D84FDE" w:rsidRPr="00D84FDE">
        <w:rPr>
          <w:szCs w:val="20"/>
        </w:rPr>
        <w:t>p</w:t>
      </w:r>
      <w:r w:rsidR="00D84FDE" w:rsidRPr="00D84FDE">
        <w:rPr>
          <w:szCs w:val="20"/>
          <w:vertAlign w:val="superscript"/>
        </w:rPr>
        <w:t>-1.55</w:t>
      </w:r>
      <w:r w:rsidR="00D84FDE" w:rsidRPr="00D84FDE">
        <w:rPr>
          <w:szCs w:val="20"/>
        </w:rPr>
        <w:t xml:space="preserve"> (</w:t>
      </w:r>
      <w:proofErr w:type="spellStart"/>
      <w:r w:rsidR="00D84FDE" w:rsidRPr="00D84FDE">
        <w:rPr>
          <w:szCs w:val="20"/>
        </w:rPr>
        <w:t>gray</w:t>
      </w:r>
      <w:proofErr w:type="spellEnd"/>
      <w:r w:rsidR="00D84FDE" w:rsidRPr="00D84FDE">
        <w:rPr>
          <w:szCs w:val="20"/>
        </w:rPr>
        <w:t xml:space="preserve">) </w:t>
      </w:r>
      <w:r w:rsidR="00284767">
        <w:rPr>
          <w:szCs w:val="20"/>
        </w:rPr>
        <w:t xml:space="preserve">as </w:t>
      </w:r>
      <w:r w:rsidR="00D84FDE" w:rsidRPr="00D84FDE">
        <w:rPr>
          <w:szCs w:val="20"/>
        </w:rPr>
        <w:t xml:space="preserve">predicted by </w:t>
      </w:r>
      <w:r w:rsidR="00D84FDE" w:rsidRPr="00D84FDE">
        <w:rPr>
          <w:szCs w:val="20"/>
        </w:rPr>
        <w:t>MC simulation</w:t>
      </w:r>
      <w:r w:rsidR="00D84FDE" w:rsidRPr="00D84FDE">
        <w:rPr>
          <w:szCs w:val="20"/>
        </w:rPr>
        <w:t xml:space="preserve"> (</w:t>
      </w:r>
      <w:r w:rsidR="005A1B82">
        <w:rPr>
          <w:szCs w:val="20"/>
        </w:rPr>
        <w:t>black</w:t>
      </w:r>
      <w:r w:rsidR="00D84FDE" w:rsidRPr="00D84FDE">
        <w:rPr>
          <w:szCs w:val="20"/>
        </w:rPr>
        <w:t>) and theory [</w:t>
      </w:r>
      <w:r w:rsidR="00284767">
        <w:rPr>
          <w:szCs w:val="20"/>
        </w:rPr>
        <w:t>5</w:t>
      </w:r>
      <w:r w:rsidR="00D84FDE" w:rsidRPr="00D84FDE">
        <w:rPr>
          <w:szCs w:val="20"/>
        </w:rPr>
        <w:t>]</w:t>
      </w:r>
      <w:r w:rsidR="008767D6">
        <w:rPr>
          <w:szCs w:val="20"/>
        </w:rPr>
        <w:t xml:space="preserve"> for </w:t>
      </w:r>
      <w:r w:rsidR="008767D6" w:rsidRPr="008767D6">
        <w:rPr>
          <w:i/>
          <w:iCs/>
          <w:szCs w:val="20"/>
        </w:rPr>
        <w:t>T</w:t>
      </w:r>
      <w:r w:rsidR="008767D6">
        <w:rPr>
          <w:i/>
          <w:iCs/>
          <w:szCs w:val="20"/>
        </w:rPr>
        <w:t xml:space="preserve"> </w:t>
      </w:r>
      <w:r w:rsidR="008767D6">
        <w:rPr>
          <w:szCs w:val="20"/>
        </w:rPr>
        <w:t xml:space="preserve">&lt; </w:t>
      </w:r>
      <w:r w:rsidR="008767D6" w:rsidRPr="008767D6">
        <w:rPr>
          <w:i/>
          <w:iCs/>
          <w:szCs w:val="20"/>
        </w:rPr>
        <w:t>T</w:t>
      </w:r>
      <w:r w:rsidR="008767D6" w:rsidRPr="008767D6">
        <w:rPr>
          <w:szCs w:val="20"/>
          <w:vertAlign w:val="subscript"/>
        </w:rPr>
        <w:t>C</w:t>
      </w:r>
      <w:r w:rsidR="008767D6">
        <w:rPr>
          <w:szCs w:val="20"/>
        </w:rPr>
        <w:t xml:space="preserve"> = 190</w:t>
      </w:r>
      <w:r w:rsidR="008767D6" w:rsidRPr="00262834">
        <w:rPr>
          <w:b/>
          <w:bCs w:val="0"/>
        </w:rPr>
        <w:t> </w:t>
      </w:r>
      <w:r w:rsidR="008767D6">
        <w:rPr>
          <w:szCs w:val="20"/>
        </w:rPr>
        <w:t>K</w:t>
      </w:r>
      <w:r w:rsidR="005A1B82">
        <w:rPr>
          <w:szCs w:val="20"/>
        </w:rPr>
        <w:t xml:space="preserve">. </w:t>
      </w:r>
      <w:r w:rsidR="008767D6">
        <w:rPr>
          <w:szCs w:val="20"/>
        </w:rPr>
        <w:t>Data for s</w:t>
      </w:r>
      <w:r w:rsidR="005A1B82">
        <w:rPr>
          <w:szCs w:val="20"/>
        </w:rPr>
        <w:t xml:space="preserve">uccessive temperatures </w:t>
      </w:r>
      <w:r w:rsidR="008767D6">
        <w:rPr>
          <w:szCs w:val="20"/>
        </w:rPr>
        <w:t>is</w:t>
      </w:r>
      <w:r w:rsidR="005A1B82">
        <w:rPr>
          <w:szCs w:val="20"/>
        </w:rPr>
        <w:t xml:space="preserve"> offset </w:t>
      </w:r>
      <w:r w:rsidR="008767D6">
        <w:rPr>
          <w:szCs w:val="20"/>
        </w:rPr>
        <w:t xml:space="preserve">in </w:t>
      </w:r>
      <w:r w:rsidR="008767D6" w:rsidRPr="008767D6">
        <w:rPr>
          <w:i/>
          <w:iCs/>
          <w:szCs w:val="20"/>
        </w:rPr>
        <w:t>y</w:t>
      </w:r>
      <w:r w:rsidR="008767D6">
        <w:rPr>
          <w:szCs w:val="20"/>
        </w:rPr>
        <w:t xml:space="preserve"> </w:t>
      </w:r>
      <w:r w:rsidR="005A1B82">
        <w:rPr>
          <w:szCs w:val="20"/>
        </w:rPr>
        <w:t>for clarity</w:t>
      </w:r>
      <w:r w:rsidR="00284767">
        <w:rPr>
          <w:szCs w:val="20"/>
        </w:rPr>
        <w:t>.</w:t>
      </w:r>
    </w:p>
    <w:p w14:paraId="1D9E7E5B" w14:textId="77777777" w:rsidR="00B51308" w:rsidRPr="00D84FDE" w:rsidRDefault="00B51308">
      <w:pPr>
        <w:rPr>
          <w:lang w:eastAsia="cs-CZ"/>
        </w:rPr>
      </w:pPr>
    </w:p>
    <w:p w14:paraId="759E5BF9" w14:textId="27DF500A" w:rsidR="00D84FDE" w:rsidRPr="00D84FDE" w:rsidRDefault="00000000" w:rsidP="00D84FDE">
      <w:pPr>
        <w:pStyle w:val="Heading4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D84FDE">
        <w:rPr>
          <w:sz w:val="20"/>
          <w:szCs w:val="20"/>
        </w:rPr>
        <w:t>[1]</w:t>
      </w:r>
      <w:r w:rsidR="00D84FDE" w:rsidRPr="00D84FDE">
        <w:rPr>
          <w:bCs w:val="0"/>
          <w:color w:val="222222"/>
          <w:sz w:val="20"/>
          <w:szCs w:val="20"/>
          <w:shd w:val="clear" w:color="auto" w:fill="FFFFFF"/>
          <w:lang w:eastAsia="de-DE"/>
        </w:rPr>
        <w:t xml:space="preserve"> </w:t>
      </w:r>
      <w:r w:rsidR="00D84FDE" w:rsidRPr="00D84FDE">
        <w:rPr>
          <w:color w:val="222222"/>
          <w:sz w:val="20"/>
          <w:szCs w:val="20"/>
          <w:shd w:val="clear" w:color="auto" w:fill="FFFFFF"/>
        </w:rPr>
        <w:t xml:space="preserve">Hill, N. A. </w:t>
      </w:r>
      <w:r w:rsidR="00D84FDE" w:rsidRPr="00D84FDE">
        <w:rPr>
          <w:color w:val="222222"/>
          <w:sz w:val="20"/>
          <w:szCs w:val="20"/>
          <w:shd w:val="clear" w:color="auto" w:fill="FFFFFF"/>
        </w:rPr>
        <w:t>(2000).</w:t>
      </w:r>
      <w:r w:rsidR="00D84FDE" w:rsidRPr="00D84FDE">
        <w:rPr>
          <w:color w:val="222222"/>
          <w:sz w:val="20"/>
          <w:szCs w:val="20"/>
          <w:shd w:val="clear" w:color="auto" w:fill="FFFFFF"/>
        </w:rPr>
        <w:t> </w:t>
      </w:r>
      <w:r w:rsidR="00D84FDE" w:rsidRPr="00D84FDE">
        <w:rPr>
          <w:i/>
          <w:iCs/>
          <w:color w:val="222222"/>
          <w:sz w:val="20"/>
          <w:szCs w:val="20"/>
          <w:shd w:val="clear" w:color="auto" w:fill="FFFFFF"/>
        </w:rPr>
        <w:t>J. Phys. Chem. B</w:t>
      </w:r>
      <w:r w:rsidR="00D84FDE" w:rsidRPr="00D84FDE">
        <w:rPr>
          <w:color w:val="222222"/>
          <w:sz w:val="20"/>
          <w:szCs w:val="20"/>
          <w:shd w:val="clear" w:color="auto" w:fill="FFFFFF"/>
        </w:rPr>
        <w:t> </w:t>
      </w:r>
      <w:r w:rsidR="00D84FDE" w:rsidRPr="00D84FDE">
        <w:rPr>
          <w:b/>
          <w:color w:val="222222"/>
          <w:sz w:val="20"/>
          <w:szCs w:val="20"/>
          <w:shd w:val="clear" w:color="auto" w:fill="FFFFFF"/>
        </w:rPr>
        <w:t>104</w:t>
      </w:r>
      <w:r w:rsidR="00D84FDE" w:rsidRPr="00D84FDE">
        <w:rPr>
          <w:color w:val="222222"/>
          <w:sz w:val="20"/>
          <w:szCs w:val="20"/>
          <w:shd w:val="clear" w:color="auto" w:fill="FFFFFF"/>
        </w:rPr>
        <w:t>, 6694–6709</w:t>
      </w:r>
      <w:r w:rsidR="00D84FDE" w:rsidRPr="00D84FDE">
        <w:rPr>
          <w:color w:val="222222"/>
          <w:sz w:val="20"/>
          <w:szCs w:val="20"/>
          <w:shd w:val="clear" w:color="auto" w:fill="FFFFFF"/>
        </w:rPr>
        <w:t>.</w:t>
      </w:r>
    </w:p>
    <w:p w14:paraId="4717B967" w14:textId="15459D98" w:rsidR="00D84FDE" w:rsidRPr="00D84FDE" w:rsidRDefault="00D84FDE" w:rsidP="00D84FDE">
      <w:pPr>
        <w:rPr>
          <w:lang w:eastAsia="cs-CZ"/>
        </w:rPr>
      </w:pPr>
      <w:r w:rsidRPr="00D84FDE">
        <w:rPr>
          <w:lang w:eastAsia="cs-CZ"/>
        </w:rPr>
        <w:t>[2]</w:t>
      </w:r>
      <w:r w:rsidRPr="00D84FDE">
        <w:t xml:space="preserve"> </w:t>
      </w:r>
      <w:r w:rsidRPr="00D84FDE">
        <w:t>Liu, H., Shi, X., Yao, Y. </w:t>
      </w:r>
      <w:r w:rsidRPr="00D84FDE">
        <w:rPr>
          <w:i/>
          <w:iCs/>
        </w:rPr>
        <w:t xml:space="preserve">et al. </w:t>
      </w:r>
      <w:r w:rsidRPr="00D84FDE">
        <w:t xml:space="preserve">(2023). </w:t>
      </w:r>
      <w:r w:rsidRPr="00D84FDE">
        <w:rPr>
          <w:i/>
          <w:iCs/>
        </w:rPr>
        <w:t xml:space="preserve">Nat </w:t>
      </w:r>
      <w:proofErr w:type="spellStart"/>
      <w:r w:rsidRPr="00D84FDE">
        <w:rPr>
          <w:i/>
          <w:iCs/>
        </w:rPr>
        <w:t>Commun</w:t>
      </w:r>
      <w:proofErr w:type="spellEnd"/>
      <w:r>
        <w:rPr>
          <w:i/>
          <w:iCs/>
        </w:rPr>
        <w:t>.</w:t>
      </w:r>
      <w:r w:rsidRPr="00D84FDE">
        <w:t> </w:t>
      </w:r>
      <w:r w:rsidRPr="00D84FDE">
        <w:rPr>
          <w:b/>
        </w:rPr>
        <w:t>14</w:t>
      </w:r>
      <w:r w:rsidRPr="00D84FDE">
        <w:t>, 1007</w:t>
      </w:r>
      <w:r>
        <w:t>.</w:t>
      </w:r>
    </w:p>
    <w:p w14:paraId="42C78399" w14:textId="67F152DE" w:rsidR="00D84FDE" w:rsidRPr="00D84FDE" w:rsidRDefault="00D84FDE" w:rsidP="00D84FDE">
      <w:pPr>
        <w:rPr>
          <w:lang w:eastAsia="cs-CZ"/>
        </w:rPr>
      </w:pPr>
      <w:r w:rsidRPr="00D84FDE">
        <w:rPr>
          <w:lang w:eastAsia="cs-CZ"/>
        </w:rPr>
        <w:t>[3]</w:t>
      </w:r>
      <w:r>
        <w:rPr>
          <w:lang w:eastAsia="cs-CZ"/>
        </w:rPr>
        <w:t xml:space="preserve"> </w:t>
      </w:r>
      <w:proofErr w:type="spellStart"/>
      <w:r w:rsidRPr="00D84FDE">
        <w:rPr>
          <w:lang w:eastAsia="cs-CZ"/>
        </w:rPr>
        <w:t>Boström</w:t>
      </w:r>
      <w:proofErr w:type="spellEnd"/>
      <w:r w:rsidRPr="00D84FDE">
        <w:rPr>
          <w:lang w:eastAsia="cs-CZ"/>
        </w:rPr>
        <w:t xml:space="preserve">, H.L.B., </w:t>
      </w:r>
      <w:proofErr w:type="spellStart"/>
      <w:r w:rsidRPr="00D84FDE">
        <w:rPr>
          <w:lang w:eastAsia="cs-CZ"/>
        </w:rPr>
        <w:t>Senn</w:t>
      </w:r>
      <w:proofErr w:type="spellEnd"/>
      <w:r w:rsidRPr="00D84FDE">
        <w:rPr>
          <w:lang w:eastAsia="cs-CZ"/>
        </w:rPr>
        <w:t>, M.S. &amp; Goodwin, A.L. (2018). </w:t>
      </w:r>
      <w:r w:rsidRPr="00D84FDE">
        <w:rPr>
          <w:i/>
          <w:iCs/>
          <w:lang w:eastAsia="cs-CZ"/>
        </w:rPr>
        <w:t xml:space="preserve">Nat </w:t>
      </w:r>
      <w:proofErr w:type="spellStart"/>
      <w:r w:rsidRPr="00D84FDE">
        <w:rPr>
          <w:i/>
          <w:iCs/>
          <w:lang w:eastAsia="cs-CZ"/>
        </w:rPr>
        <w:t>Commun</w:t>
      </w:r>
      <w:proofErr w:type="spellEnd"/>
      <w:r>
        <w:rPr>
          <w:i/>
          <w:iCs/>
          <w:lang w:eastAsia="cs-CZ"/>
        </w:rPr>
        <w:t>.</w:t>
      </w:r>
      <w:r w:rsidRPr="00D84FDE">
        <w:rPr>
          <w:lang w:eastAsia="cs-CZ"/>
        </w:rPr>
        <w:t> </w:t>
      </w:r>
      <w:r w:rsidRPr="00D84FDE">
        <w:rPr>
          <w:b/>
          <w:bCs/>
          <w:lang w:eastAsia="cs-CZ"/>
        </w:rPr>
        <w:t>9</w:t>
      </w:r>
      <w:r w:rsidRPr="00D84FDE">
        <w:rPr>
          <w:lang w:eastAsia="cs-CZ"/>
        </w:rPr>
        <w:t>, 2380</w:t>
      </w:r>
      <w:r>
        <w:rPr>
          <w:lang w:eastAsia="cs-CZ"/>
        </w:rPr>
        <w:t>.</w:t>
      </w:r>
    </w:p>
    <w:p w14:paraId="40C21925" w14:textId="5F82B7CC" w:rsidR="00D84FDE" w:rsidRPr="00D84FDE" w:rsidRDefault="00D84FDE" w:rsidP="00D84FDE">
      <w:pPr>
        <w:rPr>
          <w:lang w:eastAsia="cs-CZ"/>
        </w:rPr>
      </w:pPr>
      <w:r w:rsidRPr="00D84FDE">
        <w:rPr>
          <w:lang w:eastAsia="cs-CZ"/>
        </w:rPr>
        <w:t>[4]</w:t>
      </w:r>
      <w:r>
        <w:rPr>
          <w:lang w:eastAsia="cs-CZ"/>
        </w:rPr>
        <w:t xml:space="preserve"> </w:t>
      </w:r>
      <w:r w:rsidRPr="00D84FDE">
        <w:rPr>
          <w:lang w:eastAsia="cs-CZ"/>
        </w:rPr>
        <w:t xml:space="preserve">Hitchings, T.J., Wickins, </w:t>
      </w:r>
      <w:r w:rsidRPr="00D84FDE">
        <w:rPr>
          <w:i/>
          <w:iCs/>
          <w:lang w:eastAsia="cs-CZ"/>
        </w:rPr>
        <w:t>et. al.</w:t>
      </w:r>
      <w:r w:rsidRPr="00D84FDE">
        <w:rPr>
          <w:lang w:eastAsia="cs-CZ"/>
        </w:rPr>
        <w:t xml:space="preserve"> (2025)</w:t>
      </w:r>
      <w:r>
        <w:rPr>
          <w:lang w:eastAsia="cs-CZ"/>
        </w:rPr>
        <w:t>.</w:t>
      </w:r>
      <w:r w:rsidRPr="00D84FDE">
        <w:rPr>
          <w:lang w:eastAsia="cs-CZ"/>
        </w:rPr>
        <w:t xml:space="preserve"> </w:t>
      </w:r>
      <w:r w:rsidRPr="00D84FDE">
        <w:rPr>
          <w:i/>
          <w:iCs/>
          <w:lang w:eastAsia="cs-CZ"/>
        </w:rPr>
        <w:t xml:space="preserve">Chin. J. Chem, </w:t>
      </w:r>
      <w:r w:rsidRPr="00D84FDE">
        <w:rPr>
          <w:b/>
          <w:bCs/>
          <w:lang w:eastAsia="cs-CZ"/>
        </w:rPr>
        <w:t>43</w:t>
      </w:r>
      <w:r>
        <w:rPr>
          <w:lang w:eastAsia="cs-CZ"/>
        </w:rPr>
        <w:t xml:space="preserve">, </w:t>
      </w:r>
      <w:r w:rsidRPr="00D84FDE">
        <w:rPr>
          <w:lang w:eastAsia="cs-CZ"/>
        </w:rPr>
        <w:t>1190-1198.</w:t>
      </w:r>
    </w:p>
    <w:p w14:paraId="79A80AC3" w14:textId="55AAA5E3" w:rsidR="00D84FDE" w:rsidRDefault="00D84FDE" w:rsidP="00D84FDE">
      <w:pPr>
        <w:rPr>
          <w:lang w:eastAsia="cs-CZ"/>
        </w:rPr>
      </w:pPr>
      <w:r>
        <w:rPr>
          <w:lang w:eastAsia="cs-CZ"/>
        </w:rPr>
        <w:t>[5]</w:t>
      </w:r>
      <w:r w:rsidRPr="00D84FDE">
        <w:rPr>
          <w:rFonts w:ascii="Cambria" w:hAnsi="Cambria"/>
          <w:color w:val="1B1B1B"/>
          <w:sz w:val="26"/>
          <w:szCs w:val="26"/>
          <w:shd w:val="clear" w:color="auto" w:fill="FFFFFF"/>
        </w:rPr>
        <w:t xml:space="preserve"> </w:t>
      </w:r>
      <w:r w:rsidR="00284767" w:rsidRPr="00D84FDE">
        <w:rPr>
          <w:lang w:eastAsia="cs-CZ"/>
        </w:rPr>
        <w:t>Stevenson</w:t>
      </w:r>
      <w:r w:rsidR="00284767">
        <w:rPr>
          <w:lang w:eastAsia="cs-CZ"/>
        </w:rPr>
        <w:t xml:space="preserve">, J. </w:t>
      </w:r>
      <w:r w:rsidR="00284767" w:rsidRPr="00D84FDE">
        <w:rPr>
          <w:lang w:eastAsia="cs-CZ"/>
        </w:rPr>
        <w:t>(1970).</w:t>
      </w:r>
      <w:r w:rsidR="00284767">
        <w:rPr>
          <w:lang w:eastAsia="cs-CZ"/>
        </w:rPr>
        <w:t xml:space="preserve"> </w:t>
      </w:r>
      <w:r w:rsidR="00284767" w:rsidRPr="00D84FDE">
        <w:rPr>
          <w:i/>
          <w:iCs/>
          <w:lang w:eastAsia="cs-CZ"/>
        </w:rPr>
        <w:t>J. Math. Phys.</w:t>
      </w:r>
      <w:r w:rsidR="00284767" w:rsidRPr="00D84FDE">
        <w:rPr>
          <w:lang w:eastAsia="cs-CZ"/>
        </w:rPr>
        <w:t xml:space="preserve"> </w:t>
      </w:r>
      <w:r w:rsidR="00284767" w:rsidRPr="00D84FDE">
        <w:rPr>
          <w:b/>
          <w:bCs/>
          <w:lang w:eastAsia="cs-CZ"/>
        </w:rPr>
        <w:t>11</w:t>
      </w:r>
      <w:r w:rsidR="00284767" w:rsidRPr="00D84FDE">
        <w:rPr>
          <w:lang w:eastAsia="cs-CZ"/>
        </w:rPr>
        <w:t>, 413</w:t>
      </w:r>
      <w:r w:rsidR="00284767">
        <w:rPr>
          <w:lang w:eastAsia="cs-CZ"/>
        </w:rPr>
        <w:t>.</w:t>
      </w:r>
    </w:p>
    <w:p w14:paraId="36172AF3" w14:textId="2DAC5A44" w:rsidR="00B51308" w:rsidRPr="00284767" w:rsidRDefault="00D84FDE" w:rsidP="005A1B82">
      <w:pPr>
        <w:rPr>
          <w:lang w:eastAsia="cs-CZ"/>
        </w:rPr>
      </w:pPr>
      <w:r>
        <w:rPr>
          <w:lang w:eastAsia="cs-CZ"/>
        </w:rPr>
        <w:t xml:space="preserve">[6] </w:t>
      </w:r>
      <w:proofErr w:type="spellStart"/>
      <w:r w:rsidR="00284767" w:rsidRPr="00D84FDE">
        <w:rPr>
          <w:lang w:eastAsia="cs-CZ"/>
        </w:rPr>
        <w:t>Harcombe</w:t>
      </w:r>
      <w:proofErr w:type="spellEnd"/>
      <w:r w:rsidR="00284767" w:rsidRPr="00D84FDE">
        <w:rPr>
          <w:lang w:eastAsia="cs-CZ"/>
        </w:rPr>
        <w:t xml:space="preserve"> D</w:t>
      </w:r>
      <w:r w:rsidR="00284767">
        <w:rPr>
          <w:lang w:eastAsia="cs-CZ"/>
        </w:rPr>
        <w:t xml:space="preserve">. </w:t>
      </w:r>
      <w:r w:rsidR="00284767" w:rsidRPr="00D84FDE">
        <w:rPr>
          <w:lang w:eastAsia="cs-CZ"/>
        </w:rPr>
        <w:t>R</w:t>
      </w:r>
      <w:r w:rsidR="00284767">
        <w:rPr>
          <w:lang w:eastAsia="cs-CZ"/>
        </w:rPr>
        <w:t>.</w:t>
      </w:r>
      <w:r w:rsidR="00284767" w:rsidRPr="00D84FDE">
        <w:rPr>
          <w:lang w:eastAsia="cs-CZ"/>
        </w:rPr>
        <w:t>, Welch P</w:t>
      </w:r>
      <w:r w:rsidR="00284767">
        <w:rPr>
          <w:lang w:eastAsia="cs-CZ"/>
        </w:rPr>
        <w:t xml:space="preserve">. </w:t>
      </w:r>
      <w:r w:rsidR="00284767" w:rsidRPr="00D84FDE">
        <w:rPr>
          <w:lang w:eastAsia="cs-CZ"/>
        </w:rPr>
        <w:t>G</w:t>
      </w:r>
      <w:r w:rsidR="00284767">
        <w:rPr>
          <w:lang w:eastAsia="cs-CZ"/>
        </w:rPr>
        <w:t>.</w:t>
      </w:r>
      <w:r w:rsidR="00284767" w:rsidRPr="00D84FDE">
        <w:rPr>
          <w:lang w:eastAsia="cs-CZ"/>
        </w:rPr>
        <w:t>, Manuel P</w:t>
      </w:r>
      <w:r w:rsidR="00284767">
        <w:rPr>
          <w:lang w:eastAsia="cs-CZ"/>
        </w:rPr>
        <w:t>.</w:t>
      </w:r>
      <w:r w:rsidR="00284767" w:rsidRPr="00D84FDE">
        <w:rPr>
          <w:lang w:eastAsia="cs-CZ"/>
        </w:rPr>
        <w:t>, Saines P</w:t>
      </w:r>
      <w:r w:rsidR="00284767">
        <w:rPr>
          <w:lang w:eastAsia="cs-CZ"/>
        </w:rPr>
        <w:t xml:space="preserve">. </w:t>
      </w:r>
      <w:r w:rsidR="00284767" w:rsidRPr="00D84FDE">
        <w:rPr>
          <w:lang w:eastAsia="cs-CZ"/>
        </w:rPr>
        <w:t>J</w:t>
      </w:r>
      <w:r w:rsidR="00284767">
        <w:rPr>
          <w:lang w:eastAsia="cs-CZ"/>
        </w:rPr>
        <w:t>.</w:t>
      </w:r>
      <w:r w:rsidR="00284767" w:rsidRPr="00D84FDE">
        <w:rPr>
          <w:lang w:eastAsia="cs-CZ"/>
        </w:rPr>
        <w:t>, Goodwin A</w:t>
      </w:r>
      <w:r w:rsidR="00284767">
        <w:rPr>
          <w:lang w:eastAsia="cs-CZ"/>
        </w:rPr>
        <w:t xml:space="preserve">. </w:t>
      </w:r>
      <w:r w:rsidR="00284767" w:rsidRPr="00D84FDE">
        <w:rPr>
          <w:lang w:eastAsia="cs-CZ"/>
        </w:rPr>
        <w:t xml:space="preserve">L. </w:t>
      </w:r>
      <w:r w:rsidR="00284767">
        <w:rPr>
          <w:lang w:eastAsia="cs-CZ"/>
        </w:rPr>
        <w:t>(</w:t>
      </w:r>
      <w:r w:rsidR="00284767" w:rsidRPr="00D84FDE">
        <w:rPr>
          <w:lang w:eastAsia="cs-CZ"/>
        </w:rPr>
        <w:t>2016</w:t>
      </w:r>
      <w:r w:rsidR="00284767">
        <w:rPr>
          <w:lang w:eastAsia="cs-CZ"/>
        </w:rPr>
        <w:t>)</w:t>
      </w:r>
      <w:r w:rsidR="00284767" w:rsidRPr="00D84FDE">
        <w:rPr>
          <w:lang w:eastAsia="cs-CZ"/>
        </w:rPr>
        <w:t xml:space="preserve">. </w:t>
      </w:r>
      <w:r w:rsidR="00284767" w:rsidRPr="00D84FDE">
        <w:rPr>
          <w:i/>
          <w:iCs/>
          <w:lang w:eastAsia="cs-CZ"/>
        </w:rPr>
        <w:t xml:space="preserve">Phys. Rev. B </w:t>
      </w:r>
      <w:r w:rsidR="00284767" w:rsidRPr="00D84FDE">
        <w:rPr>
          <w:b/>
          <w:bCs/>
          <w:lang w:eastAsia="cs-CZ"/>
        </w:rPr>
        <w:t>94</w:t>
      </w:r>
      <w:r w:rsidR="00284767" w:rsidRPr="00D84FDE">
        <w:rPr>
          <w:lang w:eastAsia="cs-CZ"/>
        </w:rPr>
        <w:t>, 174429</w:t>
      </w:r>
      <w:r w:rsidR="00284767">
        <w:rPr>
          <w:lang w:eastAsia="cs-CZ"/>
        </w:rPr>
        <w:t>.</w:t>
      </w:r>
    </w:p>
    <w:sectPr w:rsidR="00B51308" w:rsidRPr="00284767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3A139" w14:textId="77777777" w:rsidR="00094D00" w:rsidRDefault="00094D00">
      <w:pPr>
        <w:spacing w:after="0"/>
      </w:pPr>
      <w:r>
        <w:separator/>
      </w:r>
    </w:p>
  </w:endnote>
  <w:endnote w:type="continuationSeparator" w:id="0">
    <w:p w14:paraId="43B3157C" w14:textId="77777777" w:rsidR="00094D00" w:rsidRDefault="00094D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527B" w14:textId="77777777" w:rsidR="00B51308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37D0F88" w14:textId="77777777" w:rsidR="00B51308" w:rsidRDefault="00B5130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96590" w14:textId="77777777" w:rsidR="00094D00" w:rsidRDefault="00094D00">
      <w:pPr>
        <w:spacing w:after="0"/>
      </w:pPr>
      <w:r>
        <w:separator/>
      </w:r>
    </w:p>
  </w:footnote>
  <w:footnote w:type="continuationSeparator" w:id="0">
    <w:p w14:paraId="1B19F73F" w14:textId="77777777" w:rsidR="00094D00" w:rsidRDefault="00094D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D660" w14:textId="77777777" w:rsidR="00B51308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08"/>
    <w:rsid w:val="00094D00"/>
    <w:rsid w:val="00262834"/>
    <w:rsid w:val="00284767"/>
    <w:rsid w:val="00296A00"/>
    <w:rsid w:val="00374DE7"/>
    <w:rsid w:val="005A1B82"/>
    <w:rsid w:val="006C3630"/>
    <w:rsid w:val="007F1E73"/>
    <w:rsid w:val="007F2804"/>
    <w:rsid w:val="008767D6"/>
    <w:rsid w:val="009063A0"/>
    <w:rsid w:val="00B51308"/>
    <w:rsid w:val="00D84FDE"/>
    <w:rsid w:val="00DE6F08"/>
    <w:rsid w:val="00E6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B63D"/>
  <w15:docId w15:val="{C3EF1E9C-EAC1-C540-A5F9-3A862254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2766</Characters>
  <Application>Microsoft Office Word</Application>
  <DocSecurity>0</DocSecurity>
  <Lines>23</Lines>
  <Paragraphs>6</Paragraphs>
  <ScaleCrop>false</ScaleCrop>
  <Company>MFF UK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Johnathan Bulled</cp:lastModifiedBy>
  <cp:revision>2</cp:revision>
  <dcterms:created xsi:type="dcterms:W3CDTF">2025-05-10T17:43:00Z</dcterms:created>
  <dcterms:modified xsi:type="dcterms:W3CDTF">2025-05-10T17:43:00Z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