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A0985" w14:textId="0610ED25" w:rsidR="00ED67B7" w:rsidRPr="00113377" w:rsidRDefault="00ED67B7" w:rsidP="00ED67B7">
      <w:pPr>
        <w:pStyle w:val="Nagwek1"/>
        <w:rPr>
          <w:color w:val="000000" w:themeColor="text1"/>
        </w:rPr>
      </w:pPr>
      <w:r w:rsidRPr="00113377">
        <w:rPr>
          <w:color w:val="000000" w:themeColor="text1"/>
        </w:rPr>
        <w:t xml:space="preserve">Effect of </w:t>
      </w:r>
      <w:r w:rsidR="00A42E5F" w:rsidRPr="00113377">
        <w:rPr>
          <w:color w:val="000000" w:themeColor="text1"/>
        </w:rPr>
        <w:t>p</w:t>
      </w:r>
      <w:r w:rsidRPr="00113377">
        <w:rPr>
          <w:color w:val="000000" w:themeColor="text1"/>
        </w:rPr>
        <w:t>hosphoryl group</w:t>
      </w:r>
      <w:r w:rsidR="00113377">
        <w:rPr>
          <w:color w:val="000000" w:themeColor="text1"/>
        </w:rPr>
        <w:t xml:space="preserve"> on a molecular structure</w:t>
      </w:r>
      <w:r w:rsidRPr="00113377">
        <w:rPr>
          <w:color w:val="000000" w:themeColor="text1"/>
        </w:rPr>
        <w:t xml:space="preserve">: </w:t>
      </w:r>
      <w:r w:rsidR="00113377">
        <w:rPr>
          <w:color w:val="000000" w:themeColor="text1"/>
        </w:rPr>
        <w:br/>
      </w:r>
      <w:r w:rsidRPr="00113377">
        <w:rPr>
          <w:color w:val="000000" w:themeColor="text1"/>
        </w:rPr>
        <w:t xml:space="preserve">Rethinking </w:t>
      </w:r>
      <w:r w:rsidR="00A42E5F" w:rsidRPr="00113377">
        <w:rPr>
          <w:color w:val="000000" w:themeColor="text1"/>
        </w:rPr>
        <w:t>r</w:t>
      </w:r>
      <w:r w:rsidRPr="00113377">
        <w:rPr>
          <w:color w:val="000000" w:themeColor="text1"/>
        </w:rPr>
        <w:t>esonance</w:t>
      </w:r>
      <w:r w:rsidR="00113377">
        <w:rPr>
          <w:color w:val="000000" w:themeColor="text1"/>
        </w:rPr>
        <w:t>-</w:t>
      </w:r>
      <w:r w:rsidR="00A42E5F" w:rsidRPr="00113377">
        <w:rPr>
          <w:color w:val="000000" w:themeColor="text1"/>
        </w:rPr>
        <w:t>a</w:t>
      </w:r>
      <w:r w:rsidRPr="00113377">
        <w:rPr>
          <w:color w:val="000000" w:themeColor="text1"/>
        </w:rPr>
        <w:t xml:space="preserve">ssisted </w:t>
      </w:r>
      <w:r w:rsidR="00A42E5F" w:rsidRPr="00113377">
        <w:rPr>
          <w:color w:val="000000" w:themeColor="text1"/>
        </w:rPr>
        <w:t>h</w:t>
      </w:r>
      <w:r w:rsidRPr="00113377">
        <w:rPr>
          <w:color w:val="000000" w:themeColor="text1"/>
        </w:rPr>
        <w:t xml:space="preserve">ydrogen </w:t>
      </w:r>
      <w:r w:rsidR="00A42E5F" w:rsidRPr="00113377">
        <w:rPr>
          <w:color w:val="000000" w:themeColor="text1"/>
        </w:rPr>
        <w:t>b</w:t>
      </w:r>
      <w:r w:rsidRPr="00113377">
        <w:rPr>
          <w:color w:val="000000" w:themeColor="text1"/>
        </w:rPr>
        <w:t xml:space="preserve">onds in </w:t>
      </w:r>
      <w:r w:rsidR="00113377">
        <w:rPr>
          <w:color w:val="000000" w:themeColor="text1"/>
        </w:rPr>
        <w:t>P-</w:t>
      </w:r>
      <w:r w:rsidRPr="00113377">
        <w:rPr>
          <w:color w:val="000000" w:themeColor="text1"/>
        </w:rPr>
        <w:t xml:space="preserve">containing </w:t>
      </w:r>
      <w:r w:rsidR="00A42E5F" w:rsidRPr="00113377">
        <w:rPr>
          <w:color w:val="000000" w:themeColor="text1"/>
        </w:rPr>
        <w:t>s</w:t>
      </w:r>
      <w:r w:rsidRPr="00113377">
        <w:rPr>
          <w:color w:val="000000" w:themeColor="text1"/>
        </w:rPr>
        <w:t>ystems</w:t>
      </w:r>
    </w:p>
    <w:p w14:paraId="3A712BBC" w14:textId="10C7A965" w:rsidR="00ED67B7" w:rsidRPr="00ED67B7" w:rsidRDefault="00ED67B7" w:rsidP="00ED67B7">
      <w:pPr>
        <w:pStyle w:val="Nagwek3"/>
        <w:jc w:val="both"/>
        <w:rPr>
          <w:lang w:val="en-US" w:eastAsia="de-DE"/>
        </w:rPr>
      </w:pPr>
    </w:p>
    <w:p w14:paraId="38AA157A" w14:textId="3618BC30" w:rsidR="0027495F" w:rsidRPr="00113377" w:rsidRDefault="008C5C24">
      <w:pPr>
        <w:pStyle w:val="Nagwek2"/>
        <w:rPr>
          <w:lang w:val="en-US"/>
        </w:rPr>
      </w:pPr>
      <w:r w:rsidRPr="00113377">
        <w:rPr>
          <w:lang w:val="en-US"/>
        </w:rPr>
        <w:t>A.Pietrzak</w:t>
      </w:r>
      <w:r w:rsidRPr="00113377">
        <w:rPr>
          <w:vertAlign w:val="superscript"/>
          <w:lang w:val="en-US"/>
        </w:rPr>
        <w:t>1</w:t>
      </w:r>
      <w:r w:rsidRPr="00113377">
        <w:rPr>
          <w:lang w:val="en-US"/>
        </w:rPr>
        <w:t>, W. M. Wolf</w:t>
      </w:r>
      <w:r w:rsidRPr="00113377">
        <w:rPr>
          <w:vertAlign w:val="superscript"/>
          <w:lang w:val="en-US"/>
        </w:rPr>
        <w:t>1</w:t>
      </w:r>
      <w:r w:rsidRPr="00113377">
        <w:rPr>
          <w:lang w:val="en-US"/>
        </w:rPr>
        <w:t xml:space="preserve"> </w:t>
      </w:r>
    </w:p>
    <w:p w14:paraId="7006CE52" w14:textId="6FBAE5A6" w:rsidR="0027495F" w:rsidRDefault="00000000">
      <w:pPr>
        <w:pStyle w:val="Nagwek3"/>
      </w:pPr>
      <w:r>
        <w:rPr>
          <w:vertAlign w:val="superscript"/>
        </w:rPr>
        <w:t>1</w:t>
      </w:r>
      <w:r w:rsidR="008C5C24" w:rsidRPr="008C5C24">
        <w:t>Institute of General and Ecological Chemistry, Faculty of Chemistry, Lodz University of Technology</w:t>
      </w:r>
    </w:p>
    <w:p w14:paraId="50261A4C" w14:textId="087FC649" w:rsidR="0027495F" w:rsidRDefault="008C5C24">
      <w:pPr>
        <w:pStyle w:val="Nagwek3"/>
        <w:rPr>
          <w:sz w:val="18"/>
          <w:szCs w:val="18"/>
        </w:rPr>
      </w:pPr>
      <w:r>
        <w:t>anna.pietrzak.1@p.lodz.pl</w:t>
      </w:r>
      <w:r>
        <w:rPr>
          <w:lang w:eastAsia="de-DE"/>
        </w:rPr>
        <w:br/>
      </w:r>
    </w:p>
    <w:p w14:paraId="666424A6" w14:textId="4E00DDCA" w:rsidR="008C5C24" w:rsidRDefault="008C5C24" w:rsidP="00B37991">
      <w:pPr>
        <w:spacing w:after="0"/>
        <w:rPr>
          <w:lang w:val="en-US" w:bidi="en-GB"/>
        </w:rPr>
      </w:pPr>
      <w:r w:rsidRPr="008C5C24">
        <w:rPr>
          <w:lang w:val="en-US" w:bidi="en-GB"/>
        </w:rPr>
        <w:t>The impact of π-electron delocalization on intramolecular hydrogen bonds (</w:t>
      </w:r>
      <w:proofErr w:type="spellStart"/>
      <w:r w:rsidRPr="008C5C24">
        <w:rPr>
          <w:lang w:val="en-US" w:bidi="en-GB"/>
        </w:rPr>
        <w:t>intraHBs</w:t>
      </w:r>
      <w:proofErr w:type="spellEnd"/>
      <w:r w:rsidRPr="008C5C24">
        <w:rPr>
          <w:lang w:val="en-US" w:bidi="en-GB"/>
        </w:rPr>
        <w:t xml:space="preserve">) seems well-known and extensively elaborated. However, since 1989, when Gilli </w:t>
      </w:r>
      <w:r w:rsidRPr="008C5C24">
        <w:rPr>
          <w:i/>
          <w:iCs/>
          <w:lang w:val="en-US" w:bidi="en-GB"/>
        </w:rPr>
        <w:t>et al.</w:t>
      </w:r>
      <w:r w:rsidRPr="008C5C24">
        <w:rPr>
          <w:lang w:val="en-US" w:bidi="en-GB"/>
        </w:rPr>
        <w:t xml:space="preserve"> proposed a resonance-assisted hydrogen bonding (RAHB) model, suggesting a synergistic reinforcement between π-resonance and </w:t>
      </w:r>
      <w:proofErr w:type="spellStart"/>
      <w:r w:rsidRPr="008C5C24">
        <w:rPr>
          <w:lang w:val="en-US" w:bidi="en-GB"/>
        </w:rPr>
        <w:t>intraHB</w:t>
      </w:r>
      <w:proofErr w:type="spellEnd"/>
      <w:r w:rsidRPr="008C5C24">
        <w:rPr>
          <w:lang w:val="en-US" w:bidi="en-GB"/>
        </w:rPr>
        <w:t xml:space="preserve">, many contradictive sounds of both criticism and confirmation appeared. According </w:t>
      </w:r>
      <w:r w:rsidR="006423DB">
        <w:rPr>
          <w:lang w:val="en-US" w:bidi="en-GB"/>
        </w:rPr>
        <w:br/>
      </w:r>
      <w:r w:rsidRPr="008C5C24">
        <w:rPr>
          <w:lang w:val="en-US" w:bidi="en-GB"/>
        </w:rPr>
        <w:t xml:space="preserve">to Gilli's concept of RAHB, its formation causes an apparent affinity for bond equalization in the resulting </w:t>
      </w:r>
      <w:r w:rsidRPr="008C5C24">
        <w:rPr>
          <w:i/>
          <w:iCs/>
          <w:lang w:val="en-US" w:bidi="en-GB"/>
        </w:rPr>
        <w:t>quasi</w:t>
      </w:r>
      <w:r w:rsidRPr="008C5C24">
        <w:rPr>
          <w:lang w:val="en-US" w:bidi="en-GB"/>
        </w:rPr>
        <w:t>-aromatic ring.</w:t>
      </w:r>
      <w:r w:rsidR="006E41DC">
        <w:rPr>
          <w:lang w:val="en-US" w:bidi="en-GB"/>
        </w:rPr>
        <w:t>[1]</w:t>
      </w:r>
      <w:r w:rsidRPr="008C5C24">
        <w:rPr>
          <w:lang w:val="en-US" w:bidi="en-GB"/>
        </w:rPr>
        <w:t xml:space="preserve"> </w:t>
      </w:r>
      <w:r w:rsidR="006423DB">
        <w:rPr>
          <w:lang w:val="en-US" w:bidi="en-GB"/>
        </w:rPr>
        <w:br/>
      </w:r>
      <w:r w:rsidRPr="008C5C24">
        <w:rPr>
          <w:lang w:val="en-US" w:bidi="en-GB"/>
        </w:rPr>
        <w:t xml:space="preserve">The first trace of criticism of Gilli's concept appeared when Ramos </w:t>
      </w:r>
      <w:r w:rsidRPr="008C5C24">
        <w:rPr>
          <w:i/>
          <w:iCs/>
          <w:lang w:val="en-US" w:bidi="en-GB"/>
        </w:rPr>
        <w:t>et al</w:t>
      </w:r>
      <w:r w:rsidRPr="008C5C24">
        <w:rPr>
          <w:lang w:val="en-US" w:bidi="en-GB"/>
        </w:rPr>
        <w:t>.</w:t>
      </w:r>
      <w:r w:rsidR="001E2DC1">
        <w:rPr>
          <w:lang w:val="en-US" w:bidi="en-GB"/>
        </w:rPr>
        <w:t xml:space="preserve">[2] </w:t>
      </w:r>
      <w:r w:rsidRPr="008C5C24">
        <w:rPr>
          <w:lang w:val="en-US" w:bidi="en-GB"/>
        </w:rPr>
        <w:t xml:space="preserve">explained the HB </w:t>
      </w:r>
      <w:r w:rsidR="00647BA7">
        <w:rPr>
          <w:lang w:val="en-US" w:bidi="en-GB"/>
        </w:rPr>
        <w:t>by</w:t>
      </w:r>
      <w:r w:rsidRPr="008C5C24">
        <w:rPr>
          <w:lang w:val="en-US" w:bidi="en-GB"/>
        </w:rPr>
        <w:t xml:space="preserve"> the Mills-Nixon effect. Since then, many studies have commented on the impact of delocalization, resonance, and aromaticity on </w:t>
      </w:r>
      <w:proofErr w:type="spellStart"/>
      <w:r w:rsidRPr="008C5C24">
        <w:rPr>
          <w:lang w:val="en-US" w:bidi="en-GB"/>
        </w:rPr>
        <w:t>intraHBs</w:t>
      </w:r>
      <w:proofErr w:type="spellEnd"/>
      <w:r w:rsidR="001E2DC1">
        <w:rPr>
          <w:lang w:val="en-US" w:bidi="en-GB"/>
        </w:rPr>
        <w:t>.</w:t>
      </w:r>
      <w:r w:rsidR="00773758">
        <w:rPr>
          <w:lang w:val="en-US" w:bidi="en-GB"/>
        </w:rPr>
        <w:t>[3,4]</w:t>
      </w:r>
      <w:r w:rsidRPr="008C5C24">
        <w:rPr>
          <w:lang w:val="en-US" w:bidi="en-GB"/>
        </w:rPr>
        <w:t xml:space="preserve"> Currently, alongside works undermining the RAHB concept, results confirming Gilli's RAHB idea also appear</w:t>
      </w:r>
      <w:r w:rsidR="00C30AD1">
        <w:rPr>
          <w:lang w:val="en-US" w:bidi="en-GB"/>
        </w:rPr>
        <w:t xml:space="preserve">. </w:t>
      </w:r>
      <w:r w:rsidR="000054AF">
        <w:rPr>
          <w:lang w:val="en-US" w:bidi="en-GB"/>
        </w:rPr>
        <w:t>Multiple concepts</w:t>
      </w:r>
      <w:r w:rsidRPr="008C5C24">
        <w:rPr>
          <w:lang w:val="en-US" w:bidi="en-GB"/>
        </w:rPr>
        <w:t xml:space="preserve"> on the influence of resonance</w:t>
      </w:r>
      <w:r w:rsidR="006423DB">
        <w:rPr>
          <w:lang w:val="en-US" w:bidi="en-GB"/>
        </w:rPr>
        <w:br/>
      </w:r>
      <w:r w:rsidRPr="008C5C24">
        <w:rPr>
          <w:lang w:val="en-US" w:bidi="en-GB"/>
        </w:rPr>
        <w:t xml:space="preserve"> on </w:t>
      </w:r>
      <w:proofErr w:type="spellStart"/>
      <w:r w:rsidRPr="00C90B6A">
        <w:rPr>
          <w:lang w:val="en-US" w:bidi="en-GB"/>
        </w:rPr>
        <w:t>intraHB</w:t>
      </w:r>
      <w:proofErr w:type="spellEnd"/>
      <w:r w:rsidRPr="00C90B6A">
        <w:rPr>
          <w:lang w:val="en-US" w:bidi="en-GB"/>
        </w:rPr>
        <w:t xml:space="preserve"> (Scheme 1) revealed that the impact of π-electron delocalization is more complex than </w:t>
      </w:r>
      <w:r w:rsidR="002B0BC4" w:rsidRPr="00C90B6A">
        <w:rPr>
          <w:lang w:val="en-US" w:bidi="en-GB"/>
        </w:rPr>
        <w:t>postulated</w:t>
      </w:r>
      <w:r w:rsidRPr="00C90B6A">
        <w:rPr>
          <w:lang w:val="en-US" w:bidi="en-GB"/>
        </w:rPr>
        <w:t xml:space="preserve"> by Gilli </w:t>
      </w:r>
      <w:r w:rsidRPr="00C90B6A">
        <w:rPr>
          <w:i/>
          <w:iCs/>
          <w:lang w:val="en-US" w:bidi="en-GB"/>
        </w:rPr>
        <w:t>et al</w:t>
      </w:r>
      <w:r w:rsidRPr="00C90B6A">
        <w:rPr>
          <w:lang w:val="en-US" w:bidi="en-GB"/>
        </w:rPr>
        <w:t>.</w:t>
      </w:r>
      <w:r w:rsidR="00B37991">
        <w:rPr>
          <w:lang w:val="en-US" w:bidi="en-GB"/>
        </w:rPr>
        <w:t xml:space="preserve"> </w:t>
      </w:r>
      <w:r w:rsidR="009B74FD" w:rsidRPr="00C90B6A">
        <w:rPr>
          <w:lang w:val="en-US" w:bidi="en-GB"/>
        </w:rPr>
        <w:t>In</w:t>
      </w:r>
      <w:r w:rsidR="00B35742" w:rsidRPr="00C90B6A">
        <w:rPr>
          <w:lang w:val="en-US" w:bidi="en-GB"/>
        </w:rPr>
        <w:t xml:space="preserve">terestingly, </w:t>
      </w:r>
      <w:r w:rsidR="00113377">
        <w:rPr>
          <w:lang w:val="en-US" w:bidi="en-GB"/>
        </w:rPr>
        <w:t>most</w:t>
      </w:r>
      <w:r w:rsidRPr="00C90B6A">
        <w:rPr>
          <w:lang w:val="en-US" w:bidi="en-GB"/>
        </w:rPr>
        <w:t xml:space="preserve"> studies </w:t>
      </w:r>
      <w:r w:rsidR="002B0BC4" w:rsidRPr="00C90B6A">
        <w:rPr>
          <w:lang w:val="en-US" w:bidi="en-GB"/>
        </w:rPr>
        <w:t>on</w:t>
      </w:r>
      <w:r w:rsidRPr="00C90B6A">
        <w:rPr>
          <w:lang w:val="en-US" w:bidi="en-GB"/>
        </w:rPr>
        <w:t xml:space="preserve"> </w:t>
      </w:r>
      <w:proofErr w:type="spellStart"/>
      <w:r w:rsidRPr="00C90B6A">
        <w:rPr>
          <w:lang w:val="en-US" w:bidi="en-GB"/>
        </w:rPr>
        <w:t>intraHBs</w:t>
      </w:r>
      <w:proofErr w:type="spellEnd"/>
      <w:r w:rsidRPr="00C90B6A">
        <w:rPr>
          <w:lang w:val="en-US" w:bidi="en-GB"/>
        </w:rPr>
        <w:t xml:space="preserve"> </w:t>
      </w:r>
      <w:r w:rsidR="002B0BC4" w:rsidRPr="00C90B6A">
        <w:rPr>
          <w:lang w:val="en-US" w:bidi="en-GB"/>
        </w:rPr>
        <w:t>affected by electron delocalization</w:t>
      </w:r>
      <w:r w:rsidRPr="00C90B6A">
        <w:rPr>
          <w:lang w:val="en-US" w:bidi="en-GB"/>
        </w:rPr>
        <w:t xml:space="preserve"> </w:t>
      </w:r>
      <w:r w:rsidR="002B0BC4" w:rsidRPr="00C90B6A">
        <w:rPr>
          <w:lang w:val="en-US" w:bidi="en-GB"/>
        </w:rPr>
        <w:t xml:space="preserve">refer to systems </w:t>
      </w:r>
      <w:r w:rsidRPr="00C90B6A">
        <w:rPr>
          <w:lang w:val="en-US" w:bidi="en-GB"/>
        </w:rPr>
        <w:t xml:space="preserve">where donor and acceptor atoms are linked through </w:t>
      </w:r>
      <w:r w:rsidR="006423DB">
        <w:rPr>
          <w:lang w:val="en-US" w:bidi="en-GB"/>
        </w:rPr>
        <w:br/>
      </w:r>
      <w:r w:rsidRPr="00C90B6A">
        <w:rPr>
          <w:lang w:val="en-US" w:bidi="en-GB"/>
        </w:rPr>
        <w:t xml:space="preserve">the homonuclear conjugated system of CC bonds. On the other hand, reports on </w:t>
      </w:r>
      <w:proofErr w:type="spellStart"/>
      <w:r w:rsidRPr="00C90B6A">
        <w:rPr>
          <w:lang w:val="en-US" w:bidi="en-GB"/>
        </w:rPr>
        <w:t>intraHB</w:t>
      </w:r>
      <w:proofErr w:type="spellEnd"/>
      <w:r w:rsidRPr="00C90B6A">
        <w:rPr>
          <w:lang w:val="en-US" w:bidi="en-GB"/>
        </w:rPr>
        <w:t xml:space="preserve"> engaging π-electrons of heteronuclear conjugated systems are very scarce. The Cambridge Structural Database (CSD) survey exposed the disproportion in deposited structures containing particular </w:t>
      </w:r>
      <w:proofErr w:type="spellStart"/>
      <w:r w:rsidRPr="00C90B6A">
        <w:rPr>
          <w:lang w:val="en-US" w:bidi="en-GB"/>
        </w:rPr>
        <w:t>intraHB</w:t>
      </w:r>
      <w:proofErr w:type="spellEnd"/>
      <w:r w:rsidRPr="00C90B6A">
        <w:rPr>
          <w:lang w:val="en-US" w:bidi="en-GB"/>
        </w:rPr>
        <w:t xml:space="preserve"> systems (only 13 structures containing O-H</w:t>
      </w:r>
      <w:r w:rsidRPr="00C90B6A">
        <w:rPr>
          <w:vertAlign w:val="superscript"/>
          <w:lang w:val="en-US" w:bidi="en-GB"/>
        </w:rPr>
        <w:t>…</w:t>
      </w:r>
      <w:r w:rsidRPr="00C90B6A">
        <w:rPr>
          <w:lang w:val="en-US" w:bidi="en-GB"/>
        </w:rPr>
        <w:t>O=P synthon).</w:t>
      </w:r>
    </w:p>
    <w:p w14:paraId="5F68AD3F" w14:textId="72C63138" w:rsidR="00113377" w:rsidRDefault="00113377" w:rsidP="00113377">
      <w:pPr>
        <w:spacing w:after="0"/>
        <w:jc w:val="center"/>
        <w:rPr>
          <w:lang w:val="en-US" w:bidi="en-GB"/>
        </w:rPr>
      </w:pPr>
      <w:r>
        <w:rPr>
          <w:noProof/>
        </w:rPr>
        <w:drawing>
          <wp:inline distT="0" distB="0" distL="0" distR="0" wp14:anchorId="0998FA41" wp14:editId="52665CB6">
            <wp:extent cx="3575198" cy="1314450"/>
            <wp:effectExtent l="0" t="0" r="6350" b="0"/>
            <wp:docPr id="1317950422" name="Obraz 2" descr="Obraz zawierający diagram, tekst, szkic, origami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950422" name="Obraz 2" descr="Obraz zawierający diagram, tekst, szkic, origami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780" cy="131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31834" w14:textId="77777777" w:rsidR="00113377" w:rsidRDefault="00113377" w:rsidP="00113377">
      <w:pPr>
        <w:spacing w:after="0"/>
        <w:rPr>
          <w:lang w:val="en-US" w:bidi="en-GB"/>
        </w:rPr>
      </w:pPr>
    </w:p>
    <w:p w14:paraId="0945651F" w14:textId="5214A5C1" w:rsidR="008C5C24" w:rsidRPr="00DA687A" w:rsidRDefault="008C5C24" w:rsidP="00F37F71">
      <w:pPr>
        <w:pStyle w:val="Nagwek6"/>
        <w:spacing w:after="120"/>
        <w:rPr>
          <w:sz w:val="18"/>
          <w:szCs w:val="18"/>
          <w:lang w:val="en-US"/>
        </w:rPr>
      </w:pPr>
      <w:r w:rsidRPr="00DA687A">
        <w:rPr>
          <w:b/>
          <w:sz w:val="18"/>
          <w:szCs w:val="18"/>
        </w:rPr>
        <w:t>Figure 1</w:t>
      </w:r>
      <w:r w:rsidRPr="00DA687A">
        <w:rPr>
          <w:sz w:val="18"/>
          <w:szCs w:val="18"/>
        </w:rPr>
        <w:t xml:space="preserve">. </w:t>
      </w:r>
      <w:r w:rsidR="00EB6E21" w:rsidRPr="00DA687A">
        <w:rPr>
          <w:sz w:val="18"/>
          <w:szCs w:val="18"/>
        </w:rPr>
        <w:t xml:space="preserve">Phosphorylated </w:t>
      </w:r>
      <w:proofErr w:type="spellStart"/>
      <w:r w:rsidR="00EB6E21" w:rsidRPr="00DA687A">
        <w:rPr>
          <w:sz w:val="18"/>
          <w:szCs w:val="18"/>
        </w:rPr>
        <w:t>hydroquinolinoles</w:t>
      </w:r>
      <w:proofErr w:type="spellEnd"/>
      <w:r w:rsidR="00EB6E21" w:rsidRPr="00DA687A">
        <w:rPr>
          <w:sz w:val="18"/>
          <w:szCs w:val="18"/>
        </w:rPr>
        <w:t xml:space="preserve"> as a model </w:t>
      </w:r>
      <w:r w:rsidR="00DE0B26" w:rsidRPr="00DA687A">
        <w:rPr>
          <w:sz w:val="18"/>
          <w:szCs w:val="18"/>
        </w:rPr>
        <w:t>serie</w:t>
      </w:r>
      <w:r w:rsidR="00113377" w:rsidRPr="00DA687A">
        <w:rPr>
          <w:sz w:val="18"/>
          <w:szCs w:val="18"/>
        </w:rPr>
        <w:t>s</w:t>
      </w:r>
      <w:r w:rsidR="00DE0B26" w:rsidRPr="00DA687A">
        <w:rPr>
          <w:sz w:val="18"/>
          <w:szCs w:val="18"/>
        </w:rPr>
        <w:t xml:space="preserve"> for </w:t>
      </w:r>
      <w:r w:rsidR="00113377" w:rsidRPr="00DA687A">
        <w:rPr>
          <w:sz w:val="18"/>
          <w:szCs w:val="18"/>
        </w:rPr>
        <w:t>c</w:t>
      </w:r>
      <w:r w:rsidR="00DE0B26" w:rsidRPr="00DA687A">
        <w:rPr>
          <w:sz w:val="18"/>
          <w:szCs w:val="18"/>
        </w:rPr>
        <w:t xml:space="preserve">haracterization of </w:t>
      </w:r>
      <w:proofErr w:type="spellStart"/>
      <w:r w:rsidR="00DE0B26" w:rsidRPr="00DA687A">
        <w:rPr>
          <w:sz w:val="18"/>
          <w:szCs w:val="18"/>
        </w:rPr>
        <w:t>intraHB</w:t>
      </w:r>
      <w:proofErr w:type="spellEnd"/>
      <w:r w:rsidR="00DE0B26" w:rsidRPr="00DA687A">
        <w:rPr>
          <w:sz w:val="18"/>
          <w:szCs w:val="18"/>
        </w:rPr>
        <w:t xml:space="preserve"> defined by O-H</w:t>
      </w:r>
      <w:r w:rsidR="00DE0B26" w:rsidRPr="00DA687A">
        <w:rPr>
          <w:sz w:val="18"/>
          <w:szCs w:val="18"/>
          <w:vertAlign w:val="superscript"/>
        </w:rPr>
        <w:t>…</w:t>
      </w:r>
      <w:r w:rsidR="00DE0B26" w:rsidRPr="00DA687A">
        <w:rPr>
          <w:sz w:val="18"/>
          <w:szCs w:val="18"/>
        </w:rPr>
        <w:t>O=P synthon.</w:t>
      </w:r>
    </w:p>
    <w:p w14:paraId="0D5B18B8" w14:textId="6B38969C" w:rsidR="00F872DE" w:rsidRPr="006423DB" w:rsidRDefault="008C5C24" w:rsidP="006423DB">
      <w:pPr>
        <w:spacing w:after="0"/>
        <w:rPr>
          <w:lang w:val="en-US" w:bidi="en-GB"/>
        </w:rPr>
      </w:pPr>
      <w:r w:rsidRPr="008C5C24">
        <w:rPr>
          <w:lang w:val="en-US" w:bidi="en-GB"/>
        </w:rPr>
        <w:t>Herein</w:t>
      </w:r>
      <w:r w:rsidR="00113377">
        <w:rPr>
          <w:lang w:val="en-US" w:bidi="en-GB"/>
        </w:rPr>
        <w:t>,</w:t>
      </w:r>
      <w:r w:rsidRPr="008C5C24">
        <w:rPr>
          <w:lang w:val="en-US" w:bidi="en-GB"/>
        </w:rPr>
        <w:t xml:space="preserve"> we present </w:t>
      </w:r>
      <w:proofErr w:type="spellStart"/>
      <w:r w:rsidRPr="008C5C24">
        <w:rPr>
          <w:lang w:val="en-US" w:bidi="en-GB"/>
        </w:rPr>
        <w:t>intraHB</w:t>
      </w:r>
      <w:proofErr w:type="spellEnd"/>
      <w:r w:rsidRPr="008C5C24">
        <w:rPr>
          <w:lang w:val="en-US" w:bidi="en-GB"/>
        </w:rPr>
        <w:t xml:space="preserve"> defined by O-H</w:t>
      </w:r>
      <w:r w:rsidRPr="008C5C24">
        <w:rPr>
          <w:vertAlign w:val="superscript"/>
          <w:lang w:val="en-US" w:bidi="en-GB"/>
        </w:rPr>
        <w:t>…</w:t>
      </w:r>
      <w:r w:rsidRPr="008C5C24">
        <w:rPr>
          <w:lang w:val="en-US" w:bidi="en-GB"/>
        </w:rPr>
        <w:t xml:space="preserve">O=P synthon (Figure 1). To our knowledge, there is no report on such </w:t>
      </w:r>
      <w:proofErr w:type="spellStart"/>
      <w:r w:rsidRPr="008C5C24">
        <w:rPr>
          <w:lang w:val="en-US" w:bidi="en-GB"/>
        </w:rPr>
        <w:t>intraHB</w:t>
      </w:r>
      <w:proofErr w:type="spellEnd"/>
      <w:r w:rsidRPr="008C5C24">
        <w:rPr>
          <w:lang w:val="en-US" w:bidi="en-GB"/>
        </w:rPr>
        <w:t xml:space="preserve"> except </w:t>
      </w:r>
      <w:r w:rsidR="006423DB">
        <w:rPr>
          <w:lang w:val="en-US" w:bidi="en-GB"/>
        </w:rPr>
        <w:br/>
      </w:r>
      <w:r w:rsidRPr="008C5C24">
        <w:rPr>
          <w:lang w:val="en-US" w:bidi="en-GB"/>
        </w:rPr>
        <w:t>for a few publications</w:t>
      </w:r>
      <w:r w:rsidR="00773758">
        <w:rPr>
          <w:color w:val="000000"/>
          <w:vertAlign w:val="superscript"/>
          <w:lang w:val="en-US" w:bidi="en-GB"/>
        </w:rPr>
        <w:t xml:space="preserve"> </w:t>
      </w:r>
      <w:r w:rsidR="00773758">
        <w:rPr>
          <w:lang w:val="en-US" w:bidi="en-GB"/>
        </w:rPr>
        <w:t xml:space="preserve">[5] </w:t>
      </w:r>
      <w:r w:rsidR="002B0BC4">
        <w:rPr>
          <w:lang w:val="en-US" w:bidi="en-GB"/>
        </w:rPr>
        <w:t>that note</w:t>
      </w:r>
      <w:r w:rsidRPr="008C5C24">
        <w:rPr>
          <w:lang w:val="en-US" w:bidi="en-GB"/>
        </w:rPr>
        <w:t xml:space="preserve"> the existence of RAHB. However, the actual nature of the interaction has not been investigated </w:t>
      </w:r>
      <w:r w:rsidR="006423DB">
        <w:rPr>
          <w:lang w:val="en-US" w:bidi="en-GB"/>
        </w:rPr>
        <w:br/>
      </w:r>
      <w:r w:rsidRPr="008C5C24">
        <w:rPr>
          <w:lang w:val="en-US" w:bidi="en-GB"/>
        </w:rPr>
        <w:t>so far.</w:t>
      </w:r>
      <w:r w:rsidRPr="008C5C24">
        <w:rPr>
          <w:lang w:bidi="en-GB"/>
        </w:rPr>
        <w:t xml:space="preserve">The formation of a planar quasi-ring by the hydrogen bond suggests </w:t>
      </w:r>
      <w:r w:rsidR="00113377">
        <w:rPr>
          <w:lang w:bidi="en-GB"/>
        </w:rPr>
        <w:t xml:space="preserve">a </w:t>
      </w:r>
      <w:r w:rsidRPr="008C5C24">
        <w:rPr>
          <w:lang w:bidi="en-GB"/>
        </w:rPr>
        <w:t>resonance-assisted hydrogen bond (RAHB). However, the geometrical parameters of the HB shed new light on the nature of the observed interactio</w:t>
      </w:r>
      <w:r w:rsidR="002B0BC4">
        <w:rPr>
          <w:lang w:bidi="en-GB"/>
        </w:rPr>
        <w:t xml:space="preserve">n and suggest that negative hyperconjugation describing </w:t>
      </w:r>
      <w:r w:rsidR="00113377">
        <w:rPr>
          <w:lang w:bidi="en-GB"/>
        </w:rPr>
        <w:t xml:space="preserve">the </w:t>
      </w:r>
      <w:proofErr w:type="spellStart"/>
      <w:r w:rsidR="002B0BC4">
        <w:rPr>
          <w:lang w:bidi="en-GB"/>
        </w:rPr>
        <w:t>stereo</w:t>
      </w:r>
      <w:r w:rsidR="00113377">
        <w:rPr>
          <w:lang w:bidi="en-GB"/>
        </w:rPr>
        <w:t>ele</w:t>
      </w:r>
      <w:r w:rsidR="002B0BC4">
        <w:rPr>
          <w:lang w:bidi="en-GB"/>
        </w:rPr>
        <w:t>ctronic</w:t>
      </w:r>
      <w:proofErr w:type="spellEnd"/>
      <w:r w:rsidR="002B0BC4">
        <w:rPr>
          <w:lang w:bidi="en-GB"/>
        </w:rPr>
        <w:t xml:space="preserve"> structure of </w:t>
      </w:r>
      <w:r w:rsidR="00113377">
        <w:rPr>
          <w:lang w:bidi="en-GB"/>
        </w:rPr>
        <w:t xml:space="preserve">the </w:t>
      </w:r>
      <w:r w:rsidR="002B0BC4">
        <w:rPr>
          <w:lang w:bidi="en-GB"/>
        </w:rPr>
        <w:t xml:space="preserve">phosphoryl group may provide </w:t>
      </w:r>
      <w:r w:rsidR="00113377">
        <w:rPr>
          <w:lang w:bidi="en-GB"/>
        </w:rPr>
        <w:t xml:space="preserve">a </w:t>
      </w:r>
      <w:r w:rsidR="002B0BC4">
        <w:rPr>
          <w:lang w:bidi="en-GB"/>
        </w:rPr>
        <w:t xml:space="preserve">significant influence on the </w:t>
      </w:r>
      <w:proofErr w:type="spellStart"/>
      <w:r w:rsidR="002B0BC4">
        <w:rPr>
          <w:lang w:bidi="en-GB"/>
        </w:rPr>
        <w:t>intraHB</w:t>
      </w:r>
      <w:proofErr w:type="spellEnd"/>
      <w:r w:rsidR="002B0BC4">
        <w:rPr>
          <w:lang w:bidi="en-GB"/>
        </w:rPr>
        <w:t xml:space="preserve">. </w:t>
      </w:r>
      <w:r w:rsidRPr="008C5C24">
        <w:rPr>
          <w:lang w:bidi="en-GB"/>
        </w:rPr>
        <w:t>The structures were characterized using a single</w:t>
      </w:r>
      <w:r w:rsidR="00113377">
        <w:rPr>
          <w:lang w:bidi="en-GB"/>
        </w:rPr>
        <w:t>-</w:t>
      </w:r>
      <w:r w:rsidRPr="008C5C24">
        <w:rPr>
          <w:lang w:bidi="en-GB"/>
        </w:rPr>
        <w:t>crystal X-ray</w:t>
      </w:r>
      <w:r w:rsidR="002B0BC4">
        <w:rPr>
          <w:lang w:bidi="en-GB"/>
        </w:rPr>
        <w:t xml:space="preserve"> experiment</w:t>
      </w:r>
      <w:r w:rsidRPr="008C5C24">
        <w:rPr>
          <w:lang w:bidi="en-GB"/>
        </w:rPr>
        <w:t xml:space="preserve"> </w:t>
      </w:r>
      <w:r w:rsidR="002B0BC4">
        <w:rPr>
          <w:lang w:bidi="en-GB"/>
        </w:rPr>
        <w:t xml:space="preserve">augmented by </w:t>
      </w:r>
      <w:r>
        <w:rPr>
          <w:lang w:bidi="en-GB"/>
        </w:rPr>
        <w:t xml:space="preserve">neutron </w:t>
      </w:r>
      <w:r w:rsidR="002B0BC4">
        <w:rPr>
          <w:lang w:bidi="en-GB"/>
        </w:rPr>
        <w:t xml:space="preserve">diffraction </w:t>
      </w:r>
      <w:r w:rsidR="00EF7051">
        <w:rPr>
          <w:lang w:bidi="en-GB"/>
        </w:rPr>
        <w:t>results</w:t>
      </w:r>
      <w:r w:rsidR="002B0BC4">
        <w:rPr>
          <w:lang w:bidi="en-GB"/>
        </w:rPr>
        <w:t xml:space="preserve">. </w:t>
      </w:r>
      <w:r w:rsidR="00113377">
        <w:rPr>
          <w:lang w:bidi="en-GB"/>
        </w:rPr>
        <w:t>The a</w:t>
      </w:r>
      <w:r w:rsidR="003347C9">
        <w:rPr>
          <w:lang w:bidi="en-GB"/>
        </w:rPr>
        <w:t>nalysis is</w:t>
      </w:r>
      <w:r w:rsidR="002B0BC4">
        <w:rPr>
          <w:lang w:bidi="en-GB"/>
        </w:rPr>
        <w:t xml:space="preserve"> supported </w:t>
      </w:r>
      <w:r w:rsidR="006423DB">
        <w:rPr>
          <w:lang w:bidi="en-GB"/>
        </w:rPr>
        <w:br/>
      </w:r>
      <w:r w:rsidR="002B0BC4">
        <w:rPr>
          <w:lang w:bidi="en-GB"/>
        </w:rPr>
        <w:t xml:space="preserve">by </w:t>
      </w:r>
      <w:r w:rsidR="003347C9">
        <w:rPr>
          <w:lang w:bidi="en-GB"/>
        </w:rPr>
        <w:t>s</w:t>
      </w:r>
      <w:r w:rsidR="002B0BC4">
        <w:rPr>
          <w:lang w:bidi="en-GB"/>
        </w:rPr>
        <w:t>pectroscopic characteriz</w:t>
      </w:r>
      <w:r w:rsidR="00113377">
        <w:rPr>
          <w:lang w:bidi="en-GB"/>
        </w:rPr>
        <w:t>at</w:t>
      </w:r>
      <w:r w:rsidR="002B0BC4">
        <w:rPr>
          <w:lang w:bidi="en-GB"/>
        </w:rPr>
        <w:t>ion of studied compounds and quantum-chemical calculations (QTAIM, NBO).</w:t>
      </w:r>
    </w:p>
    <w:p w14:paraId="3FE94DC6" w14:textId="77777777" w:rsidR="00F37F71" w:rsidRDefault="00F37F71" w:rsidP="00F872DE">
      <w:pPr>
        <w:rPr>
          <w:lang w:bidi="en-GB"/>
        </w:rPr>
      </w:pPr>
    </w:p>
    <w:p w14:paraId="64039313" w14:textId="595699F9" w:rsidR="003B5855" w:rsidRPr="003B5855" w:rsidRDefault="003B5855" w:rsidP="003B5855">
      <w:pPr>
        <w:pStyle w:val="Nagwek4"/>
        <w:rPr>
          <w:lang w:bidi="en-GB"/>
        </w:rPr>
      </w:pPr>
      <w:r>
        <w:rPr>
          <w:lang w:bidi="en-GB"/>
        </w:rPr>
        <w:t xml:space="preserve">[1] </w:t>
      </w:r>
      <w:r w:rsidRPr="003B5855">
        <w:rPr>
          <w:lang w:bidi="en-GB"/>
        </w:rPr>
        <w:t xml:space="preserve">G. Gilli, F. Bellucci, V. Ferretti, V. </w:t>
      </w:r>
      <w:proofErr w:type="spellStart"/>
      <w:r w:rsidRPr="003B5855">
        <w:rPr>
          <w:lang w:bidi="en-GB"/>
        </w:rPr>
        <w:t>Bertolasi</w:t>
      </w:r>
      <w:proofErr w:type="spellEnd"/>
      <w:r w:rsidRPr="003B5855">
        <w:rPr>
          <w:lang w:bidi="en-GB"/>
        </w:rPr>
        <w:t xml:space="preserve">, </w:t>
      </w:r>
      <w:r w:rsidRPr="003B5855">
        <w:rPr>
          <w:i/>
          <w:iCs/>
          <w:lang w:bidi="en-GB"/>
        </w:rPr>
        <w:t>J. Am. Chem. Soc</w:t>
      </w:r>
      <w:r w:rsidRPr="003B5855">
        <w:rPr>
          <w:lang w:bidi="en-GB"/>
        </w:rPr>
        <w:t xml:space="preserve"> </w:t>
      </w:r>
      <w:r w:rsidRPr="00DA687A">
        <w:rPr>
          <w:bCs w:val="0"/>
          <w:lang w:bidi="en-GB"/>
        </w:rPr>
        <w:t>1989</w:t>
      </w:r>
      <w:r w:rsidRPr="003B5855">
        <w:rPr>
          <w:lang w:bidi="en-GB"/>
        </w:rPr>
        <w:t xml:space="preserve">, </w:t>
      </w:r>
      <w:r w:rsidRPr="00DA687A">
        <w:rPr>
          <w:b/>
          <w:i/>
          <w:iCs/>
          <w:lang w:bidi="en-GB"/>
        </w:rPr>
        <w:t>111</w:t>
      </w:r>
      <w:r w:rsidRPr="003B5855">
        <w:rPr>
          <w:lang w:bidi="en-GB"/>
        </w:rPr>
        <w:t>, 1023.</w:t>
      </w:r>
    </w:p>
    <w:p w14:paraId="1D0C4811" w14:textId="15CD7F20" w:rsidR="00F94711" w:rsidRDefault="003B5855" w:rsidP="003B5855">
      <w:pPr>
        <w:pStyle w:val="Nagwek4"/>
        <w:ind w:left="284" w:hanging="284"/>
        <w:rPr>
          <w:lang w:bidi="en-GB"/>
        </w:rPr>
      </w:pPr>
      <w:r>
        <w:rPr>
          <w:lang w:bidi="en-GB"/>
        </w:rPr>
        <w:t xml:space="preserve">[2] </w:t>
      </w:r>
      <w:r w:rsidR="00195F17" w:rsidRPr="00195F17">
        <w:rPr>
          <w:lang w:val="en-US" w:bidi="en-GB"/>
        </w:rPr>
        <w:t xml:space="preserve">M. Ramos, I. </w:t>
      </w:r>
      <w:proofErr w:type="spellStart"/>
      <w:r w:rsidR="00195F17" w:rsidRPr="00195F17">
        <w:rPr>
          <w:lang w:val="en-US" w:bidi="en-GB"/>
        </w:rPr>
        <w:t>Alkorta</w:t>
      </w:r>
      <w:proofErr w:type="spellEnd"/>
      <w:r w:rsidR="00195F17" w:rsidRPr="00195F17">
        <w:rPr>
          <w:lang w:val="en-US" w:bidi="en-GB"/>
        </w:rPr>
        <w:t xml:space="preserve">, J. </w:t>
      </w:r>
      <w:proofErr w:type="spellStart"/>
      <w:r w:rsidR="00195F17" w:rsidRPr="00195F17">
        <w:rPr>
          <w:lang w:val="en-US" w:bidi="en-GB"/>
        </w:rPr>
        <w:t>Eiguero</w:t>
      </w:r>
      <w:proofErr w:type="spellEnd"/>
      <w:r w:rsidR="00195F17" w:rsidRPr="00195F17">
        <w:rPr>
          <w:lang w:val="en-US" w:bidi="en-GB"/>
        </w:rPr>
        <w:t xml:space="preserve">, </w:t>
      </w:r>
      <w:r w:rsidR="00195F17" w:rsidRPr="00195F17">
        <w:rPr>
          <w:i/>
          <w:iCs/>
          <w:lang w:val="en-US" w:bidi="en-GB"/>
        </w:rPr>
        <w:t>Tetrahedron</w:t>
      </w:r>
      <w:r w:rsidR="00195F17" w:rsidRPr="00DA687A">
        <w:rPr>
          <w:lang w:val="en-US" w:bidi="en-GB"/>
        </w:rPr>
        <w:t>, 1997</w:t>
      </w:r>
      <w:r w:rsidR="00195F17" w:rsidRPr="00195F17">
        <w:rPr>
          <w:lang w:val="en-US" w:bidi="en-GB"/>
        </w:rPr>
        <w:t>,</w:t>
      </w:r>
      <w:r w:rsidR="00195F17" w:rsidRPr="00DA687A">
        <w:rPr>
          <w:b/>
          <w:lang w:val="en-US" w:bidi="en-GB"/>
        </w:rPr>
        <w:t>53</w:t>
      </w:r>
      <w:r w:rsidR="00195F17" w:rsidRPr="00195F17">
        <w:rPr>
          <w:lang w:val="en-US" w:bidi="en-GB"/>
        </w:rPr>
        <w:t>, 1403.</w:t>
      </w:r>
    </w:p>
    <w:p w14:paraId="21030A38" w14:textId="16E9EF30" w:rsidR="003B5855" w:rsidRDefault="003B5855" w:rsidP="00DC26B2">
      <w:pPr>
        <w:rPr>
          <w:lang w:eastAsia="cs-CZ" w:bidi="en-GB"/>
        </w:rPr>
      </w:pPr>
      <w:r>
        <w:rPr>
          <w:lang w:eastAsia="cs-CZ" w:bidi="en-GB"/>
        </w:rPr>
        <w:t xml:space="preserve">[3] </w:t>
      </w:r>
      <w:r w:rsidRPr="003B5855">
        <w:rPr>
          <w:lang w:eastAsia="cs-CZ" w:bidi="en-GB"/>
        </w:rPr>
        <w:t xml:space="preserve">J. M. Guevara-Vela, E. Romero-Montalvo, A. Costales, Á. M. </w:t>
      </w:r>
      <w:proofErr w:type="spellStart"/>
      <w:r w:rsidRPr="003B5855">
        <w:rPr>
          <w:lang w:eastAsia="cs-CZ" w:bidi="en-GB"/>
        </w:rPr>
        <w:t>Pendás</w:t>
      </w:r>
      <w:proofErr w:type="spellEnd"/>
      <w:r w:rsidRPr="003B5855">
        <w:rPr>
          <w:lang w:eastAsia="cs-CZ" w:bidi="en-GB"/>
        </w:rPr>
        <w:t>, T. Rocha-</w:t>
      </w:r>
      <w:proofErr w:type="spellStart"/>
      <w:r w:rsidRPr="003B5855">
        <w:rPr>
          <w:lang w:eastAsia="cs-CZ" w:bidi="en-GB"/>
        </w:rPr>
        <w:t>Rinza</w:t>
      </w:r>
      <w:proofErr w:type="spellEnd"/>
      <w:r w:rsidRPr="003B5855">
        <w:rPr>
          <w:lang w:eastAsia="cs-CZ" w:bidi="en-GB"/>
        </w:rPr>
        <w:t xml:space="preserve">, </w:t>
      </w:r>
      <w:proofErr w:type="spellStart"/>
      <w:r w:rsidRPr="003B5855">
        <w:rPr>
          <w:i/>
          <w:iCs/>
          <w:lang w:eastAsia="cs-CZ" w:bidi="en-GB"/>
        </w:rPr>
        <w:t>Phys</w:t>
      </w:r>
      <w:r w:rsidR="00985028">
        <w:rPr>
          <w:i/>
          <w:iCs/>
          <w:lang w:eastAsia="cs-CZ" w:bidi="en-GB"/>
        </w:rPr>
        <w:t>.Chem.</w:t>
      </w:r>
      <w:r w:rsidRPr="003B5855">
        <w:rPr>
          <w:i/>
          <w:iCs/>
          <w:lang w:eastAsia="cs-CZ" w:bidi="en-GB"/>
        </w:rPr>
        <w:t>Chem</w:t>
      </w:r>
      <w:r w:rsidR="00985028">
        <w:rPr>
          <w:i/>
          <w:iCs/>
          <w:lang w:eastAsia="cs-CZ" w:bidi="en-GB"/>
        </w:rPr>
        <w:t>.</w:t>
      </w:r>
      <w:r w:rsidRPr="003B5855">
        <w:rPr>
          <w:i/>
          <w:iCs/>
          <w:lang w:eastAsia="cs-CZ" w:bidi="en-GB"/>
        </w:rPr>
        <w:t>Phys</w:t>
      </w:r>
      <w:proofErr w:type="spellEnd"/>
      <w:r w:rsidR="00985028">
        <w:rPr>
          <w:i/>
          <w:iCs/>
          <w:lang w:eastAsia="cs-CZ" w:bidi="en-GB"/>
        </w:rPr>
        <w:t>.</w:t>
      </w:r>
      <w:r w:rsidRPr="003B5855">
        <w:rPr>
          <w:lang w:eastAsia="cs-CZ" w:bidi="en-GB"/>
        </w:rPr>
        <w:t xml:space="preserve"> </w:t>
      </w:r>
      <w:r w:rsidRPr="00DA687A">
        <w:rPr>
          <w:lang w:eastAsia="cs-CZ" w:bidi="en-GB"/>
        </w:rPr>
        <w:t>2016</w:t>
      </w:r>
      <w:r w:rsidRPr="003B5855">
        <w:rPr>
          <w:lang w:eastAsia="cs-CZ" w:bidi="en-GB"/>
        </w:rPr>
        <w:t xml:space="preserve">, </w:t>
      </w:r>
      <w:r w:rsidRPr="00DA687A">
        <w:rPr>
          <w:b/>
          <w:bCs/>
          <w:i/>
          <w:iCs/>
          <w:lang w:eastAsia="cs-CZ" w:bidi="en-GB"/>
        </w:rPr>
        <w:t>18</w:t>
      </w:r>
      <w:r w:rsidRPr="003B5855">
        <w:rPr>
          <w:lang w:eastAsia="cs-CZ" w:bidi="en-GB"/>
        </w:rPr>
        <w:t>, 26383</w:t>
      </w:r>
      <w:r>
        <w:rPr>
          <w:lang w:eastAsia="cs-CZ" w:bidi="en-GB"/>
        </w:rPr>
        <w:t>.</w:t>
      </w:r>
    </w:p>
    <w:p w14:paraId="046C704F" w14:textId="550A578E" w:rsidR="0050329B" w:rsidRDefault="003B5855" w:rsidP="003B5855">
      <w:pPr>
        <w:rPr>
          <w:lang w:eastAsia="cs-CZ" w:bidi="en-GB"/>
        </w:rPr>
      </w:pPr>
      <w:r>
        <w:rPr>
          <w:lang w:eastAsia="cs-CZ" w:bidi="en-GB"/>
        </w:rPr>
        <w:t xml:space="preserve">[4] </w:t>
      </w:r>
      <w:r w:rsidRPr="003B5855">
        <w:rPr>
          <w:lang w:eastAsia="cs-CZ" w:bidi="en-GB"/>
        </w:rPr>
        <w:t xml:space="preserve">R. W. Góra, M. Maj, S. J. Grabowski, </w:t>
      </w:r>
      <w:r w:rsidRPr="003B5855">
        <w:rPr>
          <w:i/>
          <w:iCs/>
          <w:lang w:eastAsia="cs-CZ" w:bidi="en-GB"/>
        </w:rPr>
        <w:t>Physical Chemistry Chemical Physics</w:t>
      </w:r>
      <w:r w:rsidRPr="003B5855">
        <w:rPr>
          <w:lang w:eastAsia="cs-CZ" w:bidi="en-GB"/>
        </w:rPr>
        <w:t xml:space="preserve"> </w:t>
      </w:r>
      <w:r w:rsidRPr="00DA687A">
        <w:rPr>
          <w:lang w:eastAsia="cs-CZ" w:bidi="en-GB"/>
        </w:rPr>
        <w:t>2013</w:t>
      </w:r>
      <w:r w:rsidRPr="003B5855">
        <w:rPr>
          <w:lang w:eastAsia="cs-CZ" w:bidi="en-GB"/>
        </w:rPr>
        <w:t xml:space="preserve">, </w:t>
      </w:r>
      <w:r w:rsidRPr="00DA687A">
        <w:rPr>
          <w:b/>
          <w:bCs/>
          <w:i/>
          <w:iCs/>
          <w:lang w:eastAsia="cs-CZ" w:bidi="en-GB"/>
        </w:rPr>
        <w:t>15</w:t>
      </w:r>
      <w:r w:rsidRPr="003B5855">
        <w:rPr>
          <w:lang w:eastAsia="cs-CZ" w:bidi="en-GB"/>
        </w:rPr>
        <w:t>, 2514.</w:t>
      </w:r>
    </w:p>
    <w:p w14:paraId="627AD6C6" w14:textId="2A57A0E6" w:rsidR="003B5855" w:rsidRPr="003B5855" w:rsidRDefault="00847F15" w:rsidP="003B5855">
      <w:pPr>
        <w:rPr>
          <w:lang w:eastAsia="cs-CZ" w:bidi="en-GB"/>
        </w:rPr>
      </w:pPr>
      <w:r w:rsidRPr="00985028">
        <w:rPr>
          <w:lang w:val="pl-PL" w:eastAsia="cs-CZ" w:bidi="en-GB"/>
        </w:rPr>
        <w:t xml:space="preserve">[5] </w:t>
      </w:r>
      <w:r w:rsidR="00985028" w:rsidRPr="00985028">
        <w:rPr>
          <w:lang w:val="pl-PL" w:eastAsia="cs-CZ" w:bidi="en-GB"/>
        </w:rPr>
        <w:t xml:space="preserve">J. </w:t>
      </w:r>
      <w:proofErr w:type="spellStart"/>
      <w:r w:rsidR="00985028" w:rsidRPr="00985028">
        <w:rPr>
          <w:lang w:val="pl-PL" w:eastAsia="cs-CZ" w:bidi="en-GB"/>
        </w:rPr>
        <w:t>Koszuk</w:t>
      </w:r>
      <w:proofErr w:type="spellEnd"/>
      <w:r w:rsidR="00985028" w:rsidRPr="00985028">
        <w:rPr>
          <w:lang w:val="pl-PL" w:eastAsia="cs-CZ" w:bidi="en-GB"/>
        </w:rPr>
        <w:t xml:space="preserve">, T. Bartosik, J. Wojciechowski, W. M. Wolf, A. Janecka, J. Drogosz, A. Długosz, U. Krajewska, M. Mirowski, T. Janecki, </w:t>
      </w:r>
      <w:r w:rsidR="00985028" w:rsidRPr="00985028">
        <w:rPr>
          <w:i/>
          <w:iCs/>
          <w:lang w:val="pl-PL" w:eastAsia="cs-CZ" w:bidi="en-GB"/>
        </w:rPr>
        <w:t xml:space="preserve">Chem. </w:t>
      </w:r>
      <w:proofErr w:type="spellStart"/>
      <w:r w:rsidR="00985028" w:rsidRPr="00985028">
        <w:rPr>
          <w:i/>
          <w:iCs/>
          <w:lang w:val="en-US" w:eastAsia="cs-CZ" w:bidi="en-GB"/>
        </w:rPr>
        <w:t>Biodivers</w:t>
      </w:r>
      <w:proofErr w:type="spellEnd"/>
      <w:r w:rsidR="00985028" w:rsidRPr="00985028">
        <w:rPr>
          <w:i/>
          <w:iCs/>
          <w:lang w:val="en-US" w:eastAsia="cs-CZ" w:bidi="en-GB"/>
        </w:rPr>
        <w:t>.</w:t>
      </w:r>
      <w:r w:rsidR="00985028" w:rsidRPr="00985028">
        <w:rPr>
          <w:lang w:val="en-US" w:eastAsia="cs-CZ" w:bidi="en-GB"/>
        </w:rPr>
        <w:t xml:space="preserve"> </w:t>
      </w:r>
      <w:r w:rsidR="00985028" w:rsidRPr="00DA687A">
        <w:rPr>
          <w:lang w:val="en-US" w:eastAsia="cs-CZ" w:bidi="en-GB"/>
        </w:rPr>
        <w:t>2018</w:t>
      </w:r>
      <w:r w:rsidR="00985028" w:rsidRPr="00985028">
        <w:rPr>
          <w:lang w:val="en-US" w:eastAsia="cs-CZ" w:bidi="en-GB"/>
        </w:rPr>
        <w:t xml:space="preserve">, </w:t>
      </w:r>
      <w:r w:rsidR="00985028" w:rsidRPr="00DA687A">
        <w:rPr>
          <w:b/>
          <w:bCs/>
          <w:i/>
          <w:iCs/>
          <w:lang w:val="en-US" w:eastAsia="cs-CZ" w:bidi="en-GB"/>
        </w:rPr>
        <w:t>15</w:t>
      </w:r>
      <w:r w:rsidR="00985028" w:rsidRPr="00985028">
        <w:rPr>
          <w:lang w:val="en-US" w:eastAsia="cs-CZ" w:bidi="en-GB"/>
        </w:rPr>
        <w:t xml:space="preserve">, </w:t>
      </w:r>
      <w:bookmarkStart w:id="0" w:name="_Hlk184591449"/>
      <w:r w:rsidR="00985028" w:rsidRPr="00985028">
        <w:rPr>
          <w:lang w:val="en-US" w:eastAsia="cs-CZ" w:bidi="en-GB"/>
        </w:rPr>
        <w:t>e1800242.</w:t>
      </w:r>
      <w:bookmarkEnd w:id="0"/>
    </w:p>
    <w:p w14:paraId="6B5AA996" w14:textId="4D0CF5F4" w:rsidR="0027495F" w:rsidRDefault="008C5C24">
      <w:pPr>
        <w:pStyle w:val="Acknowledgement"/>
        <w:rPr>
          <w:lang w:eastAsia="cs-CZ"/>
        </w:rPr>
      </w:pPr>
      <w:r w:rsidRPr="008C5C24">
        <w:rPr>
          <w:lang w:eastAsia="cs-CZ"/>
        </w:rPr>
        <w:t xml:space="preserve">The work has been supported </w:t>
      </w:r>
      <w:r w:rsidR="006B2B45">
        <w:rPr>
          <w:lang w:eastAsia="cs-CZ"/>
        </w:rPr>
        <w:t xml:space="preserve"> </w:t>
      </w:r>
      <w:r w:rsidR="006B2B45" w:rsidRPr="006B2B45">
        <w:rPr>
          <w:iCs/>
          <w:lang w:val="en-US" w:eastAsia="cs-CZ"/>
        </w:rPr>
        <w:t>by National Science Centre, Poland (NCN)</w:t>
      </w:r>
      <w:r w:rsidR="006B2B45">
        <w:rPr>
          <w:iCs/>
          <w:lang w:val="en-US" w:eastAsia="cs-CZ"/>
        </w:rPr>
        <w:t xml:space="preserve"> and </w:t>
      </w:r>
      <w:r w:rsidR="006B2B45" w:rsidRPr="006B2B45">
        <w:rPr>
          <w:iCs/>
          <w:lang w:val="en-US" w:eastAsia="cs-CZ"/>
        </w:rPr>
        <w:t xml:space="preserve"> 2019/03/X/ST4/01389</w:t>
      </w:r>
      <w:r w:rsidR="006B2B45" w:rsidRPr="006B2B45">
        <w:rPr>
          <w:iCs/>
          <w:lang w:eastAsia="cs-CZ"/>
        </w:rPr>
        <w:t xml:space="preserve"> </w:t>
      </w:r>
      <w:r w:rsidRPr="008C5C24">
        <w:rPr>
          <w:lang w:eastAsia="cs-CZ"/>
        </w:rPr>
        <w:t xml:space="preserve">within the programme „FU2 N – </w:t>
      </w:r>
      <w:proofErr w:type="spellStart"/>
      <w:r w:rsidRPr="008C5C24">
        <w:rPr>
          <w:lang w:eastAsia="cs-CZ"/>
        </w:rPr>
        <w:t>Fundusz</w:t>
      </w:r>
      <w:proofErr w:type="spellEnd"/>
      <w:r w:rsidRPr="008C5C24">
        <w:rPr>
          <w:lang w:eastAsia="cs-CZ"/>
        </w:rPr>
        <w:t xml:space="preserve"> </w:t>
      </w:r>
      <w:proofErr w:type="spellStart"/>
      <w:r w:rsidRPr="008C5C24">
        <w:rPr>
          <w:lang w:eastAsia="cs-CZ"/>
        </w:rPr>
        <w:t>Udoskonalania</w:t>
      </w:r>
      <w:proofErr w:type="spellEnd"/>
      <w:r w:rsidRPr="008C5C24">
        <w:rPr>
          <w:lang w:eastAsia="cs-CZ"/>
        </w:rPr>
        <w:t xml:space="preserve"> </w:t>
      </w:r>
      <w:proofErr w:type="spellStart"/>
      <w:r w:rsidRPr="008C5C24">
        <w:rPr>
          <w:lang w:eastAsia="cs-CZ"/>
        </w:rPr>
        <w:t>Umiejętności</w:t>
      </w:r>
      <w:proofErr w:type="spellEnd"/>
      <w:r w:rsidRPr="008C5C24">
        <w:rPr>
          <w:lang w:eastAsia="cs-CZ"/>
        </w:rPr>
        <w:t xml:space="preserve"> </w:t>
      </w:r>
      <w:proofErr w:type="spellStart"/>
      <w:r w:rsidRPr="008C5C24">
        <w:rPr>
          <w:lang w:eastAsia="cs-CZ"/>
        </w:rPr>
        <w:t>Młodych</w:t>
      </w:r>
      <w:proofErr w:type="spellEnd"/>
      <w:r w:rsidRPr="008C5C24">
        <w:rPr>
          <w:lang w:eastAsia="cs-CZ"/>
        </w:rPr>
        <w:t xml:space="preserve"> </w:t>
      </w:r>
      <w:proofErr w:type="spellStart"/>
      <w:r w:rsidRPr="008C5C24">
        <w:rPr>
          <w:lang w:eastAsia="cs-CZ"/>
        </w:rPr>
        <w:t>Naukowców</w:t>
      </w:r>
      <w:proofErr w:type="spellEnd"/>
      <w:r w:rsidRPr="008C5C24">
        <w:rPr>
          <w:lang w:eastAsia="cs-CZ"/>
        </w:rPr>
        <w:t>” supporting scientific excellence of Lodz University of Technology, under the contract No W-3D/FU2N/8/2024</w:t>
      </w:r>
    </w:p>
    <w:p w14:paraId="1024C69D" w14:textId="7CCD996F" w:rsidR="00515C2D" w:rsidRDefault="00AB54F1" w:rsidP="00AB54F1">
      <w:pPr>
        <w:pStyle w:val="Acknowledgement"/>
      </w:pPr>
      <w:r w:rsidRPr="00AB54F1">
        <w:rPr>
          <w:lang w:eastAsia="cs-CZ"/>
        </w:rPr>
        <w:t>We gratefully acknowledge the Science and Technology Facilities Council (STFC) for access to neutron beamtime at ISIS</w:t>
      </w:r>
      <w:r w:rsidR="00D87749">
        <w:rPr>
          <w:lang w:eastAsia="cs-CZ"/>
        </w:rPr>
        <w:t xml:space="preserve"> (SXD facility). </w:t>
      </w:r>
    </w:p>
    <w:sectPr w:rsidR="00515C2D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3C940" w14:textId="77777777" w:rsidR="00111842" w:rsidRDefault="00111842">
      <w:pPr>
        <w:spacing w:after="0"/>
      </w:pPr>
      <w:r>
        <w:separator/>
      </w:r>
    </w:p>
  </w:endnote>
  <w:endnote w:type="continuationSeparator" w:id="0">
    <w:p w14:paraId="674650A4" w14:textId="77777777" w:rsidR="00111842" w:rsidRDefault="001118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4CE14" w14:textId="77777777" w:rsidR="0027495F" w:rsidRDefault="00000000">
    <w:pPr>
      <w:pStyle w:val="Stopka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2392AE6F" w14:textId="77777777" w:rsidR="0027495F" w:rsidRDefault="0027495F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A6885" w14:textId="77777777" w:rsidR="00111842" w:rsidRDefault="00111842">
      <w:pPr>
        <w:spacing w:after="0"/>
      </w:pPr>
      <w:r>
        <w:separator/>
      </w:r>
    </w:p>
  </w:footnote>
  <w:footnote w:type="continuationSeparator" w:id="0">
    <w:p w14:paraId="70174DD6" w14:textId="77777777" w:rsidR="00111842" w:rsidRDefault="001118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6F02" w14:textId="77777777" w:rsidR="0027495F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CxNLY0MjE0sDQzszBW0lEKTi0uzszPAykwqwUAJphK5SwAAAA="/>
  </w:docVars>
  <w:rsids>
    <w:rsidRoot w:val="0027495F"/>
    <w:rsid w:val="000054AF"/>
    <w:rsid w:val="00055907"/>
    <w:rsid w:val="00065236"/>
    <w:rsid w:val="00072D3E"/>
    <w:rsid w:val="00081163"/>
    <w:rsid w:val="000C0CAB"/>
    <w:rsid w:val="000C799A"/>
    <w:rsid w:val="00111842"/>
    <w:rsid w:val="00113377"/>
    <w:rsid w:val="001555FC"/>
    <w:rsid w:val="001849CC"/>
    <w:rsid w:val="00195F17"/>
    <w:rsid w:val="001C02BC"/>
    <w:rsid w:val="001E2DC1"/>
    <w:rsid w:val="0027495F"/>
    <w:rsid w:val="00293B77"/>
    <w:rsid w:val="002B0BC4"/>
    <w:rsid w:val="002E3138"/>
    <w:rsid w:val="00305776"/>
    <w:rsid w:val="003117FF"/>
    <w:rsid w:val="003347C9"/>
    <w:rsid w:val="00362614"/>
    <w:rsid w:val="00371296"/>
    <w:rsid w:val="003A7198"/>
    <w:rsid w:val="003B5855"/>
    <w:rsid w:val="00404D6E"/>
    <w:rsid w:val="004B22C3"/>
    <w:rsid w:val="0050329B"/>
    <w:rsid w:val="00515C2D"/>
    <w:rsid w:val="00527B34"/>
    <w:rsid w:val="00546CF0"/>
    <w:rsid w:val="00552B46"/>
    <w:rsid w:val="005A3453"/>
    <w:rsid w:val="00624B44"/>
    <w:rsid w:val="006423DB"/>
    <w:rsid w:val="00647BA7"/>
    <w:rsid w:val="00674D48"/>
    <w:rsid w:val="006B2B45"/>
    <w:rsid w:val="006E41DC"/>
    <w:rsid w:val="006E5605"/>
    <w:rsid w:val="00773758"/>
    <w:rsid w:val="007D49C6"/>
    <w:rsid w:val="00847F15"/>
    <w:rsid w:val="008A4925"/>
    <w:rsid w:val="008C5C24"/>
    <w:rsid w:val="008F54B3"/>
    <w:rsid w:val="0097042A"/>
    <w:rsid w:val="00977F9A"/>
    <w:rsid w:val="00985028"/>
    <w:rsid w:val="00996005"/>
    <w:rsid w:val="009A0E96"/>
    <w:rsid w:val="009A5721"/>
    <w:rsid w:val="009B74FD"/>
    <w:rsid w:val="00A317F3"/>
    <w:rsid w:val="00A42E5F"/>
    <w:rsid w:val="00A80C24"/>
    <w:rsid w:val="00AB54F1"/>
    <w:rsid w:val="00B24046"/>
    <w:rsid w:val="00B35742"/>
    <w:rsid w:val="00B37991"/>
    <w:rsid w:val="00B7432A"/>
    <w:rsid w:val="00C04111"/>
    <w:rsid w:val="00C30AD1"/>
    <w:rsid w:val="00C36586"/>
    <w:rsid w:val="00C60026"/>
    <w:rsid w:val="00C90B6A"/>
    <w:rsid w:val="00CB686A"/>
    <w:rsid w:val="00CC3F20"/>
    <w:rsid w:val="00CF2FF8"/>
    <w:rsid w:val="00D52A3A"/>
    <w:rsid w:val="00D87749"/>
    <w:rsid w:val="00DA687A"/>
    <w:rsid w:val="00DC26B2"/>
    <w:rsid w:val="00DE0B26"/>
    <w:rsid w:val="00E04DD5"/>
    <w:rsid w:val="00E62936"/>
    <w:rsid w:val="00EB0770"/>
    <w:rsid w:val="00EB6E21"/>
    <w:rsid w:val="00ED67B7"/>
    <w:rsid w:val="00EF7051"/>
    <w:rsid w:val="00F37F71"/>
    <w:rsid w:val="00F50DD0"/>
    <w:rsid w:val="00F872DE"/>
    <w:rsid w:val="00F919EA"/>
    <w:rsid w:val="00F94711"/>
    <w:rsid w:val="00F94CEF"/>
    <w:rsid w:val="00FB135D"/>
    <w:rsid w:val="00FB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BCAB"/>
  <w15:docId w15:val="{52590C95-82FB-46E9-97A2-332B43D9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6293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12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0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9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5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762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184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766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719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658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1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93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5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8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31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4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2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6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13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2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93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3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9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4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1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0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0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05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58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5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595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3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8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8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3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3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5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59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27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4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8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9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4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41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2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7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2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0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297D609-DEBD-4FB9-8729-247F4C887969}">
  <we:reference id="wa104382081" version="1.55.1.0" store="pl-PL" storeType="OMEX"/>
  <we:alternateReferences>
    <we:reference id="WA104382081" version="1.55.1.0" store="" storeType="OMEX"/>
  </we:alternateReferences>
  <we:properties>
    <we:property name="MENDELEY_CITATIONS" value="[]"/>
    <we:property name="MENDELEY_CITATIONS_LOCALE_CODE" value="&quot;en-US&quot;"/>
    <we:property name="MENDELEY_CITATIONS_STYLE" value="{&quot;id&quot;:&quot;https://www.zotero.org/styles/angewandte-chemie&quot;,&quot;title&quot;:&quot;Angewandte Chemie International Edition&quot;,&quot;format&quot;:&quot;numeric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1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Anna Pietrzak I31</cp:lastModifiedBy>
  <cp:revision>10</cp:revision>
  <dcterms:created xsi:type="dcterms:W3CDTF">2025-04-14T12:06:00Z</dcterms:created>
  <dcterms:modified xsi:type="dcterms:W3CDTF">2025-05-09T09:00:00Z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