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7F" w:rsidRDefault="005D00C9">
      <w:pPr>
        <w:pStyle w:val="Heading1"/>
      </w:pPr>
      <w:r w:rsidRPr="005D00C9">
        <w:t>Desmotropy, polymorphism and</w:t>
      </w:r>
      <w:r w:rsidR="004D1D38">
        <w:t xml:space="preserve"> packing</w:t>
      </w:r>
      <w:r w:rsidRPr="005D00C9">
        <w:t xml:space="preserve"> relationships </w:t>
      </w:r>
      <w:r w:rsidR="007B7E2A">
        <w:t>of</w:t>
      </w:r>
      <w:r w:rsidRPr="005D00C9">
        <w:t xml:space="preserve"> 5-monosubstituted derivatives of barbituric acid</w:t>
      </w:r>
    </w:p>
    <w:p w:rsidR="00266C7F" w:rsidRPr="005D00C9" w:rsidRDefault="00D05630">
      <w:pPr>
        <w:pStyle w:val="Heading2"/>
        <w:rPr>
          <w:lang w:val="de-DE"/>
        </w:rPr>
      </w:pPr>
      <w:r w:rsidRPr="005D00C9">
        <w:rPr>
          <w:lang w:val="de-DE"/>
        </w:rPr>
        <w:t>T</w:t>
      </w:r>
      <w:r w:rsidR="001A6DD6" w:rsidRPr="005D00C9">
        <w:rPr>
          <w:lang w:val="de-DE"/>
        </w:rPr>
        <w:t xml:space="preserve">. </w:t>
      </w:r>
      <w:r w:rsidRPr="005D00C9">
        <w:rPr>
          <w:lang w:val="de-DE"/>
        </w:rPr>
        <w:t>Gelbrich</w:t>
      </w:r>
      <w:r w:rsidR="001A6DD6" w:rsidRPr="005D00C9">
        <w:rPr>
          <w:vertAlign w:val="superscript"/>
          <w:lang w:val="de-DE"/>
        </w:rPr>
        <w:t>1</w:t>
      </w:r>
      <w:r w:rsidR="005D00C9" w:rsidRPr="005D00C9">
        <w:rPr>
          <w:vertAlign w:val="superscript"/>
          <w:lang w:val="de-DE"/>
        </w:rPr>
        <w:t>,2</w:t>
      </w:r>
      <w:r w:rsidR="001A6DD6" w:rsidRPr="005D00C9">
        <w:rPr>
          <w:lang w:val="de-DE"/>
        </w:rPr>
        <w:t xml:space="preserve">, </w:t>
      </w:r>
      <w:r w:rsidRPr="005D00C9">
        <w:rPr>
          <w:lang w:val="de-DE"/>
        </w:rPr>
        <w:t>D</w:t>
      </w:r>
      <w:r w:rsidR="001A6DD6" w:rsidRPr="005D00C9">
        <w:rPr>
          <w:lang w:val="de-DE"/>
        </w:rPr>
        <w:t xml:space="preserve">. </w:t>
      </w:r>
      <w:r w:rsidRPr="005D00C9">
        <w:rPr>
          <w:lang w:val="de-DE"/>
        </w:rPr>
        <w:t>E. Br</w:t>
      </w:r>
      <w:r w:rsidR="00E04D03" w:rsidRPr="005D00C9">
        <w:rPr>
          <w:lang w:val="de-DE"/>
        </w:rPr>
        <w:t>aun</w:t>
      </w:r>
      <w:r w:rsidR="001A6DD6" w:rsidRPr="005D00C9">
        <w:rPr>
          <w:vertAlign w:val="superscript"/>
          <w:lang w:val="de-DE"/>
        </w:rPr>
        <w:t>1</w:t>
      </w:r>
      <w:r w:rsidR="005D00C9" w:rsidRPr="005D00C9">
        <w:rPr>
          <w:vertAlign w:val="superscript"/>
          <w:lang w:val="de-DE"/>
        </w:rPr>
        <w:t>,2</w:t>
      </w:r>
      <w:r w:rsidR="001A6DD6" w:rsidRPr="005D00C9">
        <w:rPr>
          <w:lang w:val="de-DE"/>
        </w:rPr>
        <w:t xml:space="preserve">, </w:t>
      </w:r>
      <w:r w:rsidR="00E04D03" w:rsidRPr="005D00C9">
        <w:rPr>
          <w:lang w:val="de-DE"/>
        </w:rPr>
        <w:t>U</w:t>
      </w:r>
      <w:r w:rsidR="001A6DD6" w:rsidRPr="005D00C9">
        <w:rPr>
          <w:lang w:val="de-DE"/>
        </w:rPr>
        <w:t xml:space="preserve">. </w:t>
      </w:r>
      <w:r w:rsidR="00E04D03" w:rsidRPr="005D00C9">
        <w:rPr>
          <w:lang w:val="de-DE"/>
        </w:rPr>
        <w:t xml:space="preserve">J. </w:t>
      </w:r>
      <w:r w:rsidR="005D00C9" w:rsidRPr="005D00C9">
        <w:rPr>
          <w:lang w:val="de-DE"/>
        </w:rPr>
        <w:t>Griesser</w:t>
      </w:r>
      <w:r w:rsidR="001A6DD6" w:rsidRPr="005D00C9">
        <w:rPr>
          <w:vertAlign w:val="superscript"/>
          <w:lang w:val="de-DE"/>
        </w:rPr>
        <w:t>2</w:t>
      </w:r>
    </w:p>
    <w:p w:rsidR="004D1D38" w:rsidRDefault="004D1D38" w:rsidP="004D1D38">
      <w:pPr>
        <w:pStyle w:val="Heading3"/>
      </w:pPr>
      <w:r w:rsidRPr="004D1D38">
        <w:rPr>
          <w:vertAlign w:val="superscript"/>
        </w:rPr>
        <w:t>1</w:t>
      </w:r>
      <w:r w:rsidRPr="004D1D38">
        <w:t>Christian Doppler Laboratory for Advanced Crystal Engineering Strategies in Drug Development</w:t>
      </w:r>
      <w:r>
        <w:t xml:space="preserve">, </w:t>
      </w:r>
      <w:r>
        <w:rPr>
          <w:vertAlign w:val="superscript"/>
        </w:rPr>
        <w:t>2</w:t>
      </w:r>
      <w:r>
        <w:t>Institute of Pharmacy, University of Innsbruck, Innrain 52c, 6020 Innsbruck, Austria</w:t>
      </w:r>
    </w:p>
    <w:p w:rsidR="00266C7F" w:rsidRDefault="005D00C9">
      <w:pPr>
        <w:pStyle w:val="Heading3"/>
        <w:rPr>
          <w:sz w:val="18"/>
          <w:szCs w:val="18"/>
        </w:rPr>
      </w:pPr>
      <w:r>
        <w:t>thomas.gelbrich</w:t>
      </w:r>
      <w:r w:rsidR="001A6DD6">
        <w:t>@</w:t>
      </w:r>
      <w:r w:rsidR="007900BD">
        <w:t>uibk.ac.at</w:t>
      </w:r>
      <w:r w:rsidR="001A6DD6">
        <w:rPr>
          <w:lang w:eastAsia="de-DE"/>
        </w:rPr>
        <w:br/>
      </w:r>
    </w:p>
    <w:p w:rsidR="00A17D9D" w:rsidRPr="00A17D9D" w:rsidRDefault="00A17D9D" w:rsidP="00A17D9D">
      <w:pPr>
        <w:pStyle w:val="RSCB01ARTAbstract"/>
        <w:spacing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de-DE"/>
        </w:rPr>
      </w:pP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5,5-Disubstituted derivatives of barbituric acid are model systems for the study of polymorphic behaviour, isostructural relationships and competing H-bonded structures [1]. These compounds display a 2,4,6-pyrimidinetrione unit whose two NH and three carbonyl groups can serve as H-bond donor (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D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N1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,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D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N3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) and acceptor sites (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A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O2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,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A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O4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,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A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O6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), respectively (Fig</w:t>
      </w:r>
      <w:r w:rsidR="00CD1170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.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 1). All of the approximately 50 known crystal structures of this group share the characteristic that each donor function (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D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N1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,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D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N3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) is employed in exactly one intermolecular N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sym w:font="Symbol" w:char="F02D"/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H∙∙∙O=C interaction. The number of accepted H bonds per barbiturate molecule, averaged over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Z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’ independent formula units, is therefore always two, whereas the H-bond multiplicity of the individual carbonyl acceptor sites (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A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O2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,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A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O4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, </w:t>
      </w:r>
      <w:r w:rsidRPr="00A17D9D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de-DE"/>
        </w:rPr>
        <w:t>A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bscript"/>
          <w:lang w:eastAsia="de-DE"/>
        </w:rPr>
        <w:t>O6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) varies between 0 and 2. These constraints on H-bond connectivity and the rigid geometry of the 2,4,6-pyrimidinetrione unit imp</w:t>
      </w:r>
      <w:bookmarkStart w:id="0" w:name="_GoBack"/>
      <w:bookmarkEnd w:id="0"/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ose severe restrictions on possible H-bonded architectures. So far, thirteen distinct chain, layer and frameworks types have been identified. Of these, two chain types, each containing exclusively two-point H-bond connections between molecules, are observed frequently [2], whilst complex layer and framework structures were found in 5,5-dihalogen species [3].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de-DE"/>
        </w:rPr>
        <w:t xml:space="preserve"> </w:t>
      </w:r>
    </w:p>
    <w:p w:rsidR="00A17D9D" w:rsidRPr="00A17D9D" w:rsidRDefault="00A17D9D" w:rsidP="00A17D9D">
      <w:pPr>
        <w:pStyle w:val="RSCB01ARTAbstract"/>
        <w:spacing w:line="240" w:lineRule="auto"/>
        <w:rPr>
          <w:rFonts w:ascii="Times New Roman" w:eastAsia="Times New Roman" w:hAnsi="Times New Roman" w:cs="Times New Roman"/>
          <w:noProof w:val="0"/>
          <w:sz w:val="22"/>
          <w:lang w:eastAsia="de-DE"/>
        </w:rPr>
      </w:pP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>The apparent influence of the substituents at C5 on the resulting H-bond architecture motivated us to investigate 5-monosubstituted analogues (R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vertAlign w:val="superscript"/>
          <w:lang w:eastAsia="de-DE"/>
        </w:rPr>
        <w:t>5’</w:t>
      </w:r>
      <w:r w:rsidRPr="00A17D9D"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  <w:t xml:space="preserve"> = H). These compounds can exist in enol and keto tautomeric forms and therefore form desmotropes [4]. Only the keto form of each species matches exactly the H-bond capabilities of the 5,5-disubstituted analogues. Six 5-monosubstituted derivatives were investigated and the crystal structures of seven keto tautomers and three enol crystal forms were determined. We describe and classify their H-bonded structures and analyse packing relationships with other barbiturates.</w:t>
      </w:r>
      <w:r w:rsidRPr="00A17D9D">
        <w:rPr>
          <w:rFonts w:ascii="Times New Roman" w:eastAsia="Times New Roman" w:hAnsi="Times New Roman" w:cs="Times New Roman"/>
          <w:noProof w:val="0"/>
          <w:sz w:val="22"/>
          <w:lang w:eastAsia="de-DE"/>
        </w:rPr>
        <w:t xml:space="preserve"> </w:t>
      </w:r>
    </w:p>
    <w:p w:rsidR="00E34925" w:rsidRDefault="00E34925" w:rsidP="004057AC">
      <w:pPr>
        <w:pStyle w:val="RSCB01ARTAbstract"/>
        <w:rPr>
          <w:rFonts w:ascii="Times New Roman" w:eastAsia="Times New Roman" w:hAnsi="Times New Roman" w:cs="Times New Roman"/>
          <w:noProof w:val="0"/>
          <w:sz w:val="20"/>
          <w:szCs w:val="20"/>
          <w:lang w:eastAsia="de-DE"/>
        </w:rPr>
      </w:pPr>
    </w:p>
    <w:p w:rsidR="00266C7F" w:rsidRDefault="006A0D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C25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547347" w:rsidRPr="00547347">
        <w:t xml:space="preserve"> </w:t>
      </w:r>
      <w:r w:rsidR="002565FB">
        <w:rPr>
          <w:noProof/>
        </w:rPr>
        <w:drawing>
          <wp:inline distT="0" distB="0" distL="0" distR="0">
            <wp:extent cx="5478448" cy="1481602"/>
            <wp:effectExtent l="0" t="0" r="825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73" cy="14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C8" w:rsidRPr="00A574C8" w:rsidRDefault="001A6DD6" w:rsidP="00A574C8">
      <w:pPr>
        <w:pStyle w:val="Heading6"/>
        <w:rPr>
          <w:lang w:eastAsia="cs-CZ"/>
        </w:rPr>
      </w:pPr>
      <w:r>
        <w:rPr>
          <w:b/>
        </w:rPr>
        <w:t>Figure 1</w:t>
      </w:r>
      <w:r>
        <w:t>.</w:t>
      </w:r>
      <w:r w:rsidR="00FD6511" w:rsidRPr="00A574C8">
        <w:rPr>
          <w:rStyle w:val="RSCB02ArticleTextChar"/>
          <w:rFonts w:ascii="Times New Roman" w:hAnsi="Times New Roman"/>
          <w:szCs w:val="20"/>
        </w:rPr>
        <w:t xml:space="preserve"> </w:t>
      </w:r>
      <w:r w:rsidR="00A574C8" w:rsidRPr="00A574C8">
        <w:rPr>
          <w:rStyle w:val="RSCB02ArticleTextChar"/>
          <w:rFonts w:ascii="Times New Roman" w:hAnsi="Times New Roman"/>
          <w:szCs w:val="20"/>
        </w:rPr>
        <w:t>Schematic representation of a barbituric acid molecule (</w:t>
      </w:r>
      <w:r w:rsidR="00FD6511">
        <w:rPr>
          <w:rStyle w:val="RSCB02ArticleTextChar"/>
          <w:rFonts w:ascii="Times New Roman" w:hAnsi="Times New Roman"/>
          <w:szCs w:val="20"/>
        </w:rPr>
        <w:t>left</w:t>
      </w:r>
      <w:r w:rsidR="00A574C8" w:rsidRPr="00A574C8">
        <w:rPr>
          <w:rStyle w:val="RSCB02ArticleTextChar"/>
          <w:rFonts w:ascii="Times New Roman" w:hAnsi="Times New Roman"/>
          <w:szCs w:val="20"/>
        </w:rPr>
        <w:t xml:space="preserve">) </w:t>
      </w:r>
      <w:r w:rsidR="002565FB">
        <w:rPr>
          <w:rStyle w:val="RSCB02ArticleTextChar"/>
          <w:rFonts w:ascii="Times New Roman" w:hAnsi="Times New Roman"/>
          <w:szCs w:val="20"/>
        </w:rPr>
        <w:t xml:space="preserve">and examples of </w:t>
      </w:r>
      <w:r w:rsidR="002565FB" w:rsidRPr="00A574C8">
        <w:rPr>
          <w:rStyle w:val="RSCB02ArticleTextChar"/>
          <w:rFonts w:ascii="Times New Roman" w:hAnsi="Times New Roman"/>
          <w:szCs w:val="20"/>
        </w:rPr>
        <w:t>N</w:t>
      </w:r>
      <w:r w:rsidR="002565FB" w:rsidRPr="00A574C8">
        <w:rPr>
          <w:rStyle w:val="RSCB02ArticleTextChar"/>
          <w:rFonts w:ascii="Times New Roman" w:hAnsi="Times New Roman"/>
          <w:szCs w:val="20"/>
        </w:rPr>
        <w:sym w:font="Symbol" w:char="F02D"/>
      </w:r>
      <w:r w:rsidR="002565FB" w:rsidRPr="00A574C8">
        <w:rPr>
          <w:rStyle w:val="RSCB02ArticleTextChar"/>
          <w:rFonts w:ascii="Times New Roman" w:hAnsi="Times New Roman"/>
          <w:szCs w:val="20"/>
        </w:rPr>
        <w:t>H∙∙∙O</w:t>
      </w:r>
      <w:r w:rsidR="002565FB">
        <w:rPr>
          <w:rStyle w:val="RSCB02ArticleTextChar"/>
          <w:rFonts w:ascii="Times New Roman" w:hAnsi="Times New Roman"/>
          <w:szCs w:val="20"/>
        </w:rPr>
        <w:t>=C</w:t>
      </w:r>
      <w:r w:rsidR="002565FB" w:rsidRPr="00A574C8">
        <w:rPr>
          <w:rStyle w:val="RSCB02ArticleTextChar"/>
          <w:rFonts w:ascii="Times New Roman" w:hAnsi="Times New Roman"/>
          <w:szCs w:val="20"/>
        </w:rPr>
        <w:t xml:space="preserve"> bonded </w:t>
      </w:r>
      <w:r w:rsidR="002565FB">
        <w:rPr>
          <w:rStyle w:val="RSCB02ArticleTextChar"/>
          <w:rFonts w:ascii="Times New Roman" w:hAnsi="Times New Roman"/>
          <w:szCs w:val="20"/>
        </w:rPr>
        <w:t xml:space="preserve">chain and layer </w:t>
      </w:r>
      <w:r w:rsidR="00FD6511">
        <w:rPr>
          <w:rStyle w:val="RSCB02ArticleTextChar"/>
          <w:rFonts w:ascii="Times New Roman" w:hAnsi="Times New Roman"/>
          <w:szCs w:val="20"/>
        </w:rPr>
        <w:t>structures</w:t>
      </w:r>
      <w:r w:rsidR="00A574C8" w:rsidRPr="00A574C8">
        <w:rPr>
          <w:rStyle w:val="RSCB02ArticleTextChar"/>
          <w:rFonts w:ascii="Times New Roman" w:hAnsi="Times New Roman"/>
          <w:szCs w:val="20"/>
        </w:rPr>
        <w:t xml:space="preserve">. </w:t>
      </w:r>
    </w:p>
    <w:p w:rsidR="00A574C8" w:rsidRDefault="00A574C8">
      <w:pPr>
        <w:rPr>
          <w:lang w:eastAsia="cs-CZ"/>
        </w:rPr>
      </w:pPr>
    </w:p>
    <w:p w:rsidR="0078418C" w:rsidRDefault="0078418C">
      <w:pPr>
        <w:rPr>
          <w:lang w:eastAsia="cs-CZ"/>
        </w:rPr>
      </w:pPr>
    </w:p>
    <w:p w:rsidR="00E34925" w:rsidRDefault="00E34925">
      <w:pPr>
        <w:rPr>
          <w:lang w:eastAsia="cs-CZ"/>
        </w:rPr>
      </w:pPr>
    </w:p>
    <w:p w:rsidR="00E34925" w:rsidRDefault="00E34925">
      <w:pPr>
        <w:rPr>
          <w:lang w:eastAsia="cs-CZ"/>
        </w:rPr>
      </w:pPr>
    </w:p>
    <w:p w:rsidR="00E34925" w:rsidRDefault="00E34925">
      <w:pPr>
        <w:rPr>
          <w:lang w:eastAsia="cs-CZ"/>
        </w:rPr>
      </w:pPr>
    </w:p>
    <w:p w:rsidR="00E34925" w:rsidRDefault="00E34925">
      <w:pPr>
        <w:rPr>
          <w:lang w:eastAsia="cs-CZ"/>
        </w:rPr>
      </w:pPr>
    </w:p>
    <w:p w:rsidR="004D28DC" w:rsidRDefault="004D28DC">
      <w:pPr>
        <w:rPr>
          <w:lang w:eastAsia="cs-CZ"/>
        </w:rPr>
      </w:pPr>
    </w:p>
    <w:p w:rsidR="004C6FFF" w:rsidRDefault="004C6FFF">
      <w:pPr>
        <w:spacing w:after="0"/>
        <w:jc w:val="left"/>
        <w:rPr>
          <w:noProof/>
          <w:sz w:val="18"/>
          <w:szCs w:val="18"/>
          <w:lang w:val="de-DE"/>
        </w:rPr>
      </w:pPr>
      <w:r>
        <w:rPr>
          <w:noProof/>
          <w:sz w:val="18"/>
          <w:szCs w:val="18"/>
          <w:lang w:val="de-DE"/>
        </w:rPr>
        <w:t xml:space="preserve">[1] </w:t>
      </w:r>
      <w:r w:rsidRPr="004C6FFF">
        <w:rPr>
          <w:noProof/>
          <w:sz w:val="18"/>
          <w:szCs w:val="18"/>
          <w:lang w:val="de-DE"/>
        </w:rPr>
        <w:t>Zencirci, N., Gelbrich, T., Kahlenberg, V. &amp; Griesser, U. J. (2009).</w:t>
      </w:r>
      <w:r w:rsidRPr="004C6FFF">
        <w:rPr>
          <w:i/>
          <w:noProof/>
          <w:sz w:val="18"/>
          <w:szCs w:val="18"/>
          <w:lang w:val="de-DE"/>
        </w:rPr>
        <w:t xml:space="preserve"> Crystal Growth &amp; Design</w:t>
      </w:r>
      <w:r w:rsidRPr="004C6FFF">
        <w:rPr>
          <w:noProof/>
          <w:sz w:val="18"/>
          <w:szCs w:val="18"/>
          <w:lang w:val="de-DE"/>
        </w:rPr>
        <w:t xml:space="preserve"> </w:t>
      </w:r>
      <w:r w:rsidRPr="004C6FFF">
        <w:rPr>
          <w:b/>
          <w:noProof/>
          <w:sz w:val="18"/>
          <w:szCs w:val="18"/>
          <w:lang w:val="de-DE"/>
        </w:rPr>
        <w:t>9</w:t>
      </w:r>
      <w:r w:rsidRPr="004C6FFF">
        <w:rPr>
          <w:noProof/>
          <w:sz w:val="18"/>
          <w:szCs w:val="18"/>
          <w:lang w:val="de-DE"/>
        </w:rPr>
        <w:t>, 3444.</w:t>
      </w:r>
    </w:p>
    <w:p w:rsidR="005222D0" w:rsidRDefault="005222D0" w:rsidP="005222D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5222D0">
        <w:rPr>
          <w:rFonts w:ascii="Times New Roman" w:hAnsi="Times New Roman" w:cs="Times New Roman"/>
          <w:sz w:val="18"/>
          <w:szCs w:val="18"/>
          <w:lang w:val="de-DE"/>
        </w:rPr>
        <w:t>[</w:t>
      </w:r>
      <w:r>
        <w:rPr>
          <w:rFonts w:ascii="Times New Roman" w:hAnsi="Times New Roman" w:cs="Times New Roman"/>
          <w:sz w:val="18"/>
          <w:szCs w:val="18"/>
          <w:lang w:val="de-DE"/>
        </w:rPr>
        <w:t>2</w:t>
      </w:r>
      <w:r w:rsidRPr="005222D0">
        <w:rPr>
          <w:rFonts w:ascii="Times New Roman" w:hAnsi="Times New Roman" w:cs="Times New Roman"/>
          <w:sz w:val="18"/>
          <w:szCs w:val="18"/>
          <w:lang w:val="de-DE"/>
        </w:rPr>
        <w:t xml:space="preserve">] </w:t>
      </w:r>
      <w:r w:rsidRPr="005222D0">
        <w:rPr>
          <w:rFonts w:ascii="Times New Roman" w:hAnsi="Times New Roman" w:cs="Times New Roman"/>
          <w:sz w:val="18"/>
          <w:szCs w:val="18"/>
          <w:lang w:val="de-DE"/>
        </w:rPr>
        <w:t>Gelbrich, T., Braun, D. E. &amp; Griesser, U. J. (2016).</w:t>
      </w:r>
      <w:r w:rsidRPr="005222D0">
        <w:rPr>
          <w:rFonts w:ascii="Times New Roman" w:hAnsi="Times New Roman" w:cs="Times New Roman"/>
          <w:i/>
          <w:sz w:val="18"/>
          <w:szCs w:val="18"/>
          <w:lang w:val="de-DE"/>
        </w:rPr>
        <w:t xml:space="preserve"> </w:t>
      </w:r>
      <w:r w:rsidRPr="005222D0">
        <w:rPr>
          <w:rFonts w:ascii="Times New Roman" w:hAnsi="Times New Roman" w:cs="Times New Roman"/>
          <w:i/>
          <w:sz w:val="18"/>
          <w:szCs w:val="18"/>
        </w:rPr>
        <w:t>Chem. Cent. J.</w:t>
      </w:r>
      <w:r w:rsidRPr="005222D0">
        <w:rPr>
          <w:rFonts w:ascii="Times New Roman" w:hAnsi="Times New Roman" w:cs="Times New Roman"/>
          <w:sz w:val="18"/>
          <w:szCs w:val="18"/>
        </w:rPr>
        <w:t xml:space="preserve"> </w:t>
      </w:r>
      <w:r w:rsidRPr="005222D0">
        <w:rPr>
          <w:rFonts w:ascii="Times New Roman" w:hAnsi="Times New Roman" w:cs="Times New Roman"/>
          <w:b/>
          <w:sz w:val="18"/>
          <w:szCs w:val="18"/>
        </w:rPr>
        <w:t>10</w:t>
      </w:r>
      <w:r w:rsidRPr="005222D0">
        <w:rPr>
          <w:rFonts w:ascii="Times New Roman" w:hAnsi="Times New Roman" w:cs="Times New Roman"/>
          <w:sz w:val="18"/>
          <w:szCs w:val="18"/>
        </w:rPr>
        <w:t>.</w:t>
      </w:r>
    </w:p>
    <w:p w:rsidR="00B6505E" w:rsidRPr="00B6505E" w:rsidRDefault="00B6505E" w:rsidP="005222D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B6505E">
        <w:rPr>
          <w:rFonts w:ascii="Times New Roman" w:hAnsi="Times New Roman" w:cs="Times New Roman"/>
          <w:sz w:val="18"/>
          <w:szCs w:val="18"/>
          <w:lang w:val="de-DE"/>
        </w:rPr>
        <w:t xml:space="preserve">[3] </w:t>
      </w:r>
      <w:r w:rsidRPr="00B6505E">
        <w:rPr>
          <w:rFonts w:ascii="Times New Roman" w:hAnsi="Times New Roman" w:cs="Times New Roman"/>
          <w:sz w:val="18"/>
          <w:szCs w:val="18"/>
          <w:lang w:val="de-DE"/>
        </w:rPr>
        <w:t>Gelbrich, T., Rossi, D., Häfele, C. A. &amp; Griesser, U. J. (2011).</w:t>
      </w:r>
      <w:r w:rsidRPr="00B6505E">
        <w:rPr>
          <w:rFonts w:ascii="Times New Roman" w:hAnsi="Times New Roman" w:cs="Times New Roman"/>
          <w:i/>
          <w:sz w:val="18"/>
          <w:szCs w:val="18"/>
          <w:lang w:val="de-DE"/>
        </w:rPr>
        <w:t xml:space="preserve"> </w:t>
      </w:r>
      <w:r w:rsidRPr="00B6505E">
        <w:rPr>
          <w:rFonts w:ascii="Times New Roman" w:hAnsi="Times New Roman" w:cs="Times New Roman"/>
          <w:i/>
          <w:sz w:val="18"/>
          <w:szCs w:val="18"/>
        </w:rPr>
        <w:t>Crystengcomm</w:t>
      </w:r>
      <w:r w:rsidRPr="00B6505E">
        <w:rPr>
          <w:rFonts w:ascii="Times New Roman" w:hAnsi="Times New Roman" w:cs="Times New Roman"/>
          <w:sz w:val="18"/>
          <w:szCs w:val="18"/>
        </w:rPr>
        <w:t xml:space="preserve"> </w:t>
      </w:r>
      <w:r w:rsidRPr="00B6505E">
        <w:rPr>
          <w:rFonts w:ascii="Times New Roman" w:hAnsi="Times New Roman" w:cs="Times New Roman"/>
          <w:b/>
          <w:sz w:val="18"/>
          <w:szCs w:val="18"/>
        </w:rPr>
        <w:t>13</w:t>
      </w:r>
      <w:r w:rsidRPr="00B6505E">
        <w:rPr>
          <w:rFonts w:ascii="Times New Roman" w:hAnsi="Times New Roman" w:cs="Times New Roman"/>
          <w:sz w:val="18"/>
          <w:szCs w:val="18"/>
        </w:rPr>
        <w:t>, 5502</w:t>
      </w:r>
      <w:r w:rsidRPr="00B6505E">
        <w:rPr>
          <w:rFonts w:ascii="Times New Roman" w:hAnsi="Times New Roman" w:cs="Times New Roman"/>
          <w:sz w:val="18"/>
          <w:szCs w:val="18"/>
        </w:rPr>
        <w:t>.</w:t>
      </w:r>
    </w:p>
    <w:p w:rsidR="00AD7ABC" w:rsidRPr="00AD7ABC" w:rsidRDefault="004D28DC" w:rsidP="005222D0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de-DE"/>
        </w:rPr>
        <w:t>[</w:t>
      </w:r>
      <w:r w:rsidR="00B6505E">
        <w:rPr>
          <w:rFonts w:ascii="Times New Roman" w:hAnsi="Times New Roman" w:cs="Times New Roman"/>
          <w:sz w:val="18"/>
          <w:szCs w:val="18"/>
          <w:lang w:val="de-DE"/>
        </w:rPr>
        <w:t>4</w:t>
      </w:r>
      <w:r>
        <w:rPr>
          <w:rFonts w:ascii="Times New Roman" w:hAnsi="Times New Roman" w:cs="Times New Roman"/>
          <w:sz w:val="18"/>
          <w:szCs w:val="18"/>
          <w:lang w:val="de-DE"/>
        </w:rPr>
        <w:t xml:space="preserve">] </w:t>
      </w:r>
      <w:r w:rsidR="00AD7ABC" w:rsidRPr="00AD7ABC">
        <w:rPr>
          <w:rFonts w:ascii="Times New Roman" w:hAnsi="Times New Roman" w:cs="Times New Roman"/>
          <w:sz w:val="18"/>
          <w:szCs w:val="18"/>
        </w:rPr>
        <w:t xml:space="preserve">Elguero, J. </w:t>
      </w:r>
      <w:r w:rsidR="00AD7ABC">
        <w:rPr>
          <w:rFonts w:ascii="Times New Roman" w:hAnsi="Times New Roman" w:cs="Times New Roman"/>
          <w:sz w:val="18"/>
          <w:szCs w:val="18"/>
        </w:rPr>
        <w:t xml:space="preserve">(2011) </w:t>
      </w:r>
      <w:r w:rsidR="00AD7ABC" w:rsidRPr="00AD7ABC">
        <w:rPr>
          <w:rFonts w:ascii="Times New Roman" w:hAnsi="Times New Roman" w:cs="Times New Roman"/>
          <w:i/>
          <w:sz w:val="18"/>
          <w:szCs w:val="18"/>
        </w:rPr>
        <w:t>Cryst. Growth Des.</w:t>
      </w:r>
      <w:r w:rsidR="00AD7ABC" w:rsidRPr="00AD7ABC">
        <w:rPr>
          <w:rFonts w:ascii="Times New Roman" w:hAnsi="Times New Roman" w:cs="Times New Roman"/>
          <w:sz w:val="18"/>
          <w:szCs w:val="18"/>
        </w:rPr>
        <w:t xml:space="preserve"> </w:t>
      </w:r>
      <w:r w:rsidR="00AD7ABC" w:rsidRPr="00AD7ABC">
        <w:rPr>
          <w:rFonts w:ascii="Times New Roman" w:hAnsi="Times New Roman" w:cs="Times New Roman"/>
          <w:b/>
          <w:sz w:val="18"/>
          <w:szCs w:val="18"/>
        </w:rPr>
        <w:t>11</w:t>
      </w:r>
      <w:r w:rsidR="00AD7ABC" w:rsidRPr="00AD7ABC">
        <w:rPr>
          <w:rFonts w:ascii="Times New Roman" w:hAnsi="Times New Roman" w:cs="Times New Roman"/>
          <w:sz w:val="18"/>
          <w:szCs w:val="18"/>
        </w:rPr>
        <w:t>, 4731</w:t>
      </w:r>
      <w:r w:rsidR="00267986">
        <w:rPr>
          <w:rFonts w:ascii="Times New Roman" w:hAnsi="Times New Roman" w:cs="Times New Roman"/>
          <w:sz w:val="18"/>
          <w:szCs w:val="18"/>
        </w:rPr>
        <w:t>.</w:t>
      </w:r>
    </w:p>
    <w:p w:rsidR="00A574C8" w:rsidRPr="00AD7ABC" w:rsidRDefault="00A574C8">
      <w:pPr>
        <w:spacing w:after="0"/>
        <w:jc w:val="left"/>
        <w:rPr>
          <w:sz w:val="18"/>
          <w:szCs w:val="18"/>
          <w:lang w:val="en-US" w:eastAsia="cs-CZ"/>
        </w:rPr>
      </w:pPr>
    </w:p>
    <w:sectPr w:rsidR="00A574C8" w:rsidRPr="00AD7ABC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D6" w:rsidRDefault="001A6DD6">
      <w:pPr>
        <w:spacing w:after="0"/>
      </w:pPr>
      <w:r>
        <w:separator/>
      </w:r>
    </w:p>
  </w:endnote>
  <w:endnote w:type="continuationSeparator" w:id="0">
    <w:p w:rsidR="001A6DD6" w:rsidRDefault="001A6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C7F" w:rsidRDefault="001A6DD6">
    <w:pPr>
      <w:pStyle w:val="Footer"/>
    </w:pPr>
    <w:r>
      <w:t>Acta Cryst. (2025). A81, e1</w:t>
    </w:r>
  </w:p>
  <w:p w:rsidR="00266C7F" w:rsidRDefault="00266C7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D6" w:rsidRDefault="001A6DD6">
      <w:pPr>
        <w:spacing w:after="0"/>
      </w:pPr>
      <w:r>
        <w:separator/>
      </w:r>
    </w:p>
  </w:footnote>
  <w:footnote w:type="continuationSeparator" w:id="0">
    <w:p w:rsidR="001A6DD6" w:rsidRDefault="001A6D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C7F" w:rsidRDefault="001A6DD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7F"/>
    <w:rsid w:val="0016092C"/>
    <w:rsid w:val="001A6DD6"/>
    <w:rsid w:val="001B4089"/>
    <w:rsid w:val="001C1984"/>
    <w:rsid w:val="001E1C84"/>
    <w:rsid w:val="001E4C38"/>
    <w:rsid w:val="00232327"/>
    <w:rsid w:val="002565FB"/>
    <w:rsid w:val="00266C7F"/>
    <w:rsid w:val="00267986"/>
    <w:rsid w:val="00275E98"/>
    <w:rsid w:val="00287156"/>
    <w:rsid w:val="002921E5"/>
    <w:rsid w:val="0033207C"/>
    <w:rsid w:val="0038651F"/>
    <w:rsid w:val="004057AC"/>
    <w:rsid w:val="004A2EBF"/>
    <w:rsid w:val="004C6FFF"/>
    <w:rsid w:val="004D1D38"/>
    <w:rsid w:val="004D28DC"/>
    <w:rsid w:val="005222D0"/>
    <w:rsid w:val="00547347"/>
    <w:rsid w:val="005D00C9"/>
    <w:rsid w:val="00604BA0"/>
    <w:rsid w:val="00677AB7"/>
    <w:rsid w:val="006A0DDD"/>
    <w:rsid w:val="0078418C"/>
    <w:rsid w:val="007900BD"/>
    <w:rsid w:val="007A5A12"/>
    <w:rsid w:val="007B7E2A"/>
    <w:rsid w:val="00850FB0"/>
    <w:rsid w:val="008743FC"/>
    <w:rsid w:val="00883440"/>
    <w:rsid w:val="00921DFC"/>
    <w:rsid w:val="00992F33"/>
    <w:rsid w:val="009B5485"/>
    <w:rsid w:val="009C45B2"/>
    <w:rsid w:val="00A046A3"/>
    <w:rsid w:val="00A17D9D"/>
    <w:rsid w:val="00A33778"/>
    <w:rsid w:val="00A574C8"/>
    <w:rsid w:val="00AD7ABC"/>
    <w:rsid w:val="00AE2310"/>
    <w:rsid w:val="00AF4A38"/>
    <w:rsid w:val="00B6505E"/>
    <w:rsid w:val="00BB488E"/>
    <w:rsid w:val="00C112A1"/>
    <w:rsid w:val="00CD1170"/>
    <w:rsid w:val="00D05630"/>
    <w:rsid w:val="00DC4F87"/>
    <w:rsid w:val="00E04D03"/>
    <w:rsid w:val="00E34925"/>
    <w:rsid w:val="00EA44D5"/>
    <w:rsid w:val="00F43AD1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5D26"/>
  <w15:docId w15:val="{AC028AFF-B2B9-47F7-87BB-24F8113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EmailAddress">
    <w:name w:val="BI_Email_Address"/>
    <w:basedOn w:val="Normal"/>
    <w:next w:val="Normal"/>
    <w:rsid w:val="004D1D38"/>
    <w:pPr>
      <w:suppressAutoHyphens w:val="0"/>
      <w:spacing w:after="200" w:line="480" w:lineRule="auto"/>
    </w:pPr>
    <w:rPr>
      <w:rFonts w:ascii="Times" w:hAnsi="Times"/>
      <w:sz w:val="24"/>
      <w:lang w:val="en-US" w:eastAsia="en-US"/>
    </w:rPr>
  </w:style>
  <w:style w:type="paragraph" w:customStyle="1" w:styleId="BCAuthorAddress">
    <w:name w:val="BC_Author_Address"/>
    <w:basedOn w:val="Normal"/>
    <w:next w:val="BIEmailAddress"/>
    <w:rsid w:val="004D1D38"/>
    <w:pPr>
      <w:suppressAutoHyphens w:val="0"/>
      <w:spacing w:after="240" w:line="480" w:lineRule="auto"/>
      <w:jc w:val="center"/>
    </w:pPr>
    <w:rPr>
      <w:rFonts w:ascii="Times" w:hAnsi="Times"/>
      <w:sz w:val="24"/>
      <w:lang w:val="en-US" w:eastAsia="en-US"/>
    </w:rPr>
  </w:style>
  <w:style w:type="paragraph" w:customStyle="1" w:styleId="RSCB02ArticleText">
    <w:name w:val="RSC B02 Article Text"/>
    <w:basedOn w:val="Normal"/>
    <w:link w:val="RSCB02ArticleTextChar"/>
    <w:qFormat/>
    <w:rsid w:val="00A574C8"/>
    <w:pPr>
      <w:suppressAutoHyphens w:val="0"/>
      <w:spacing w:after="0" w:line="240" w:lineRule="exact"/>
    </w:pPr>
    <w:rPr>
      <w:rFonts w:asciiTheme="minorHAnsi" w:eastAsiaTheme="minorHAnsi" w:hAnsiTheme="minorHAnsi"/>
      <w:w w:val="108"/>
      <w:sz w:val="18"/>
      <w:szCs w:val="18"/>
      <w:lang w:eastAsia="en-US"/>
    </w:rPr>
  </w:style>
  <w:style w:type="character" w:customStyle="1" w:styleId="RSCB02ArticleTextChar">
    <w:name w:val="RSC B02 Article Text Char"/>
    <w:basedOn w:val="DefaultParagraphFont"/>
    <w:link w:val="RSCB02ArticleText"/>
    <w:rsid w:val="00A574C8"/>
    <w:rPr>
      <w:rFonts w:asciiTheme="minorHAnsi" w:eastAsiaTheme="minorHAnsi" w:hAnsiTheme="minorHAnsi"/>
      <w:w w:val="108"/>
      <w:sz w:val="18"/>
      <w:szCs w:val="18"/>
      <w:lang w:eastAsia="en-US"/>
    </w:rPr>
  </w:style>
  <w:style w:type="paragraph" w:customStyle="1" w:styleId="RSCB01ARTAbstract">
    <w:name w:val="RSC B01 ART Abstract"/>
    <w:basedOn w:val="Normal"/>
    <w:link w:val="RSCB01ARTAbstractChar"/>
    <w:qFormat/>
    <w:rsid w:val="00A574C8"/>
    <w:pPr>
      <w:suppressAutoHyphens w:val="0"/>
      <w:spacing w:after="200" w:line="240" w:lineRule="exact"/>
    </w:pPr>
    <w:rPr>
      <w:rFonts w:asciiTheme="minorHAnsi" w:eastAsiaTheme="minorHAnsi" w:hAnsiTheme="minorHAnsi" w:cstheme="minorBidi"/>
      <w:noProof/>
      <w:sz w:val="16"/>
      <w:szCs w:val="22"/>
      <w:lang w:eastAsia="en-GB"/>
    </w:rPr>
  </w:style>
  <w:style w:type="character" w:customStyle="1" w:styleId="RSCB01ARTAbstractChar">
    <w:name w:val="RSC B01 ART Abstract Char"/>
    <w:basedOn w:val="DefaultParagraphFont"/>
    <w:link w:val="RSCB01ARTAbstract"/>
    <w:rsid w:val="00A574C8"/>
    <w:rPr>
      <w:rFonts w:asciiTheme="minorHAnsi" w:eastAsiaTheme="minorHAnsi" w:hAnsiTheme="minorHAnsi" w:cstheme="minorBidi"/>
      <w:noProof/>
      <w:sz w:val="16"/>
      <w:szCs w:val="22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rsid w:val="004057AC"/>
    <w:pPr>
      <w:pBdr>
        <w:top w:val="single" w:sz="12" w:space="5" w:color="999999"/>
      </w:pBdr>
      <w:suppressAutoHyphens w:val="0"/>
      <w:spacing w:before="120" w:after="40"/>
    </w:pPr>
    <w:rPr>
      <w:rFonts w:asciiTheme="minorHAnsi" w:eastAsiaTheme="minorHAnsi" w:hAnsiTheme="minorHAnsi"/>
      <w:w w:val="108"/>
      <w:sz w:val="14"/>
      <w:szCs w:val="18"/>
      <w:lang w:eastAsia="en-US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rsid w:val="004057AC"/>
    <w:rPr>
      <w:rFonts w:asciiTheme="minorHAnsi" w:eastAsiaTheme="minorHAnsi" w:hAnsiTheme="minorHAnsi"/>
      <w:w w:val="108"/>
      <w:sz w:val="14"/>
      <w:szCs w:val="18"/>
      <w:lang w:eastAsia="en-US"/>
    </w:rPr>
  </w:style>
  <w:style w:type="paragraph" w:customStyle="1" w:styleId="RSCB08CHeadingIn-line">
    <w:name w:val="RSC B08 C Heading (In-line)"/>
    <w:link w:val="RSCB08CHeadingIn-lineChar"/>
    <w:qFormat/>
    <w:rsid w:val="004057AC"/>
    <w:pPr>
      <w:suppressAutoHyphens w:val="0"/>
      <w:spacing w:line="276" w:lineRule="auto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RSCB08CHeadingIn-lineChar">
    <w:name w:val="RSC B08 C Heading (In-line) Char"/>
    <w:basedOn w:val="DefaultParagraphFont"/>
    <w:link w:val="RSCB08CHeadingIn-line"/>
    <w:rsid w:val="004057AC"/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5222D0"/>
    <w:pPr>
      <w:suppressAutoHyphens w:val="0"/>
      <w:spacing w:after="160"/>
      <w:jc w:val="left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222D0"/>
    <w:rPr>
      <w:rFonts w:ascii="Calibri" w:eastAsiaTheme="minorHAnsi" w:hAnsi="Calibri"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4B74-E57E-4CAC-9DE3-579C145A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Thomas</cp:lastModifiedBy>
  <cp:revision>32</cp:revision>
  <cp:lastPrinted>2025-05-10T12:41:00Z</cp:lastPrinted>
  <dcterms:created xsi:type="dcterms:W3CDTF">2025-05-09T14:15:00Z</dcterms:created>
  <dcterms:modified xsi:type="dcterms:W3CDTF">2025-05-10T12:55:00Z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