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3992" w14:textId="77777777" w:rsidR="0047418A" w:rsidRDefault="0047418A">
      <w:pPr>
        <w:pStyle w:val="Heading2"/>
        <w:rPr>
          <w:iCs w:val="0"/>
          <w:kern w:val="2"/>
          <w:sz w:val="24"/>
          <w:szCs w:val="32"/>
        </w:rPr>
      </w:pPr>
    </w:p>
    <w:p w14:paraId="78FE77BF" w14:textId="0905B3BE" w:rsidR="00D25AF9" w:rsidRDefault="00D25AF9">
      <w:pPr>
        <w:pStyle w:val="Heading2"/>
        <w:rPr>
          <w:iCs w:val="0"/>
          <w:kern w:val="2"/>
          <w:sz w:val="24"/>
          <w:szCs w:val="32"/>
        </w:rPr>
      </w:pPr>
      <w:r w:rsidRPr="00D25AF9">
        <w:rPr>
          <w:iCs w:val="0"/>
          <w:kern w:val="2"/>
          <w:sz w:val="24"/>
          <w:szCs w:val="32"/>
        </w:rPr>
        <w:t>Exploring high-throughput synchrotron X-Ray powder diffraction for the characterization of pharmaceuticals</w:t>
      </w:r>
    </w:p>
    <w:p w14:paraId="52F155A3" w14:textId="37362909" w:rsidR="00D25AF9" w:rsidRPr="00812B3B" w:rsidRDefault="00D25AF9">
      <w:pPr>
        <w:pStyle w:val="Heading3"/>
        <w:rPr>
          <w:rFonts w:ascii="Arial" w:hAnsi="Arial" w:cs="Arial"/>
          <w:b/>
          <w:i w:val="0"/>
          <w:iCs/>
          <w:szCs w:val="28"/>
          <w:lang w:val="de-DE" w:eastAsia="de-DE"/>
        </w:rPr>
      </w:pPr>
      <w:r w:rsidRPr="008150AE">
        <w:rPr>
          <w:rFonts w:ascii="Arial" w:hAnsi="Arial" w:cs="Arial"/>
          <w:b/>
          <w:i w:val="0"/>
          <w:iCs/>
          <w:szCs w:val="28"/>
          <w:lang w:val="de-DE" w:eastAsia="de-DE"/>
        </w:rPr>
        <w:t>M. Reinle-Schmitt, R. Widmer</w:t>
      </w:r>
      <w:r w:rsidR="008150AE">
        <w:rPr>
          <w:rFonts w:ascii="Arial" w:hAnsi="Arial" w:cs="Arial"/>
          <w:b/>
          <w:i w:val="0"/>
          <w:iCs/>
          <w:szCs w:val="28"/>
          <w:lang w:val="de-DE" w:eastAsia="de-DE"/>
        </w:rPr>
        <w:t>,</w:t>
      </w:r>
      <w:r w:rsidRPr="008150AE">
        <w:rPr>
          <w:rFonts w:ascii="Arial" w:hAnsi="Arial" w:cs="Arial"/>
          <w:b/>
          <w:i w:val="0"/>
          <w:iCs/>
          <w:szCs w:val="28"/>
          <w:lang w:val="de-DE" w:eastAsia="de-DE"/>
        </w:rPr>
        <w:t xml:space="preserve"> </w:t>
      </w:r>
      <w:r w:rsidR="008150AE">
        <w:rPr>
          <w:rFonts w:ascii="Arial" w:hAnsi="Arial" w:cs="Arial"/>
          <w:b/>
          <w:i w:val="0"/>
          <w:iCs/>
          <w:szCs w:val="28"/>
          <w:lang w:val="de-DE" w:eastAsia="de-DE"/>
        </w:rPr>
        <w:t xml:space="preserve">Th. </w:t>
      </w:r>
      <w:r w:rsidR="008150AE" w:rsidRPr="00812B3B">
        <w:rPr>
          <w:rFonts w:ascii="Arial" w:hAnsi="Arial" w:cs="Arial"/>
          <w:b/>
          <w:i w:val="0"/>
          <w:iCs/>
          <w:szCs w:val="28"/>
          <w:lang w:val="de-DE" w:eastAsia="de-DE"/>
        </w:rPr>
        <w:t>Stoll,</w:t>
      </w:r>
      <w:r w:rsidR="008150AE" w:rsidRPr="00812B3B">
        <w:rPr>
          <w:rFonts w:ascii="Arial" w:hAnsi="Arial" w:cs="Arial"/>
          <w:b/>
          <w:i w:val="0"/>
          <w:iCs/>
          <w:szCs w:val="28"/>
          <w:vertAlign w:val="superscript"/>
          <w:lang w:val="de-DE" w:eastAsia="de-DE"/>
        </w:rPr>
        <w:t xml:space="preserve"> </w:t>
      </w:r>
      <w:r w:rsidRPr="00812B3B">
        <w:rPr>
          <w:rFonts w:ascii="Arial" w:hAnsi="Arial" w:cs="Arial"/>
          <w:b/>
          <w:i w:val="0"/>
          <w:iCs/>
          <w:szCs w:val="28"/>
          <w:lang w:val="de-DE" w:eastAsia="de-DE"/>
        </w:rPr>
        <w:t>F. Gozzo</w:t>
      </w:r>
    </w:p>
    <w:p w14:paraId="545A56B6" w14:textId="556964ED" w:rsidR="00D25AF9" w:rsidRPr="00812B3B" w:rsidRDefault="00D25AF9" w:rsidP="00C44B46">
      <w:pPr>
        <w:pStyle w:val="Heading3"/>
        <w:rPr>
          <w:lang w:val="de-DE"/>
        </w:rPr>
      </w:pPr>
      <w:r w:rsidRPr="00812B3B">
        <w:rPr>
          <w:lang w:val="de-DE"/>
        </w:rPr>
        <w:t>Excelsus Structural Solutions (Swiss) AG, Park Innovaare, 5234 Villigen, Switzerland</w:t>
      </w:r>
    </w:p>
    <w:p w14:paraId="61555E71" w14:textId="28BD6B4C" w:rsidR="00B500BE" w:rsidRPr="00812B3B" w:rsidRDefault="00D25AF9" w:rsidP="00D25AF9">
      <w:pPr>
        <w:pStyle w:val="Heading3"/>
        <w:rPr>
          <w:sz w:val="18"/>
          <w:szCs w:val="18"/>
          <w:lang w:val="de-DE"/>
        </w:rPr>
      </w:pPr>
      <w:r w:rsidRPr="00812B3B">
        <w:rPr>
          <w:lang w:val="de-DE"/>
        </w:rPr>
        <w:t>m.reinle-schmitt@excelsus2s.com</w:t>
      </w:r>
      <w:r w:rsidRPr="00812B3B">
        <w:rPr>
          <w:lang w:val="de-DE" w:eastAsia="de-DE"/>
        </w:rPr>
        <w:br/>
      </w:r>
    </w:p>
    <w:p w14:paraId="50BEFD84" w14:textId="77777777" w:rsidR="0047418A" w:rsidRDefault="0047418A" w:rsidP="00DB6538"/>
    <w:p w14:paraId="3F6B77D9" w14:textId="6E265CB2" w:rsidR="003F101A" w:rsidRDefault="003F101A" w:rsidP="00DB6538">
      <w:r w:rsidRPr="00F525F0">
        <w:t>X-Ray Powder Diffraction (XRPD) is a popular method in pharmaceutical industries to characterize drug substances and drug products during their development</w:t>
      </w:r>
      <w:r>
        <w:t xml:space="preserve"> [1, 2, 3]</w:t>
      </w:r>
      <w:r w:rsidRPr="00F525F0">
        <w:t xml:space="preserve">. </w:t>
      </w:r>
      <w:r w:rsidR="004A2192">
        <w:t xml:space="preserve">While most of XRPD measurements </w:t>
      </w:r>
      <w:r w:rsidR="00DB6538">
        <w:t>are</w:t>
      </w:r>
      <w:r w:rsidR="009E5F6B">
        <w:t xml:space="preserve"> still</w:t>
      </w:r>
      <w:r w:rsidR="00DB6538">
        <w:t xml:space="preserve"> performed</w:t>
      </w:r>
      <w:r w:rsidR="004A2192">
        <w:t xml:space="preserve"> on laboratory </w:t>
      </w:r>
      <w:r w:rsidR="00DB6538">
        <w:t>instruments</w:t>
      </w:r>
      <w:r w:rsidR="004A2192">
        <w:t xml:space="preserve">, </w:t>
      </w:r>
      <w:r w:rsidR="00DB6538">
        <w:t xml:space="preserve">the use of Synchrotron-XRPD </w:t>
      </w:r>
      <w:r w:rsidR="009E5F6B">
        <w:t>is an</w:t>
      </w:r>
      <w:r w:rsidR="00DB6538">
        <w:t xml:space="preserve"> alternative </w:t>
      </w:r>
      <w:r w:rsidR="009E5F6B">
        <w:t xml:space="preserve">which </w:t>
      </w:r>
      <w:r w:rsidR="00DB6538">
        <w:t>offers</w:t>
      </w:r>
      <w:r w:rsidRPr="008D0EE4">
        <w:t xml:space="preserve"> distinct advantages such as higher brightness, </w:t>
      </w:r>
      <w:proofErr w:type="spellStart"/>
      <w:r w:rsidRPr="008D0EE4">
        <w:t>tunable</w:t>
      </w:r>
      <w:proofErr w:type="spellEnd"/>
      <w:r w:rsidRPr="008D0EE4">
        <w:t xml:space="preserve"> photon energy, and a structured time profile. </w:t>
      </w:r>
      <w:r w:rsidR="009E5F6B">
        <w:t>Nevertheless, d</w:t>
      </w:r>
      <w:r>
        <w:t xml:space="preserve">ue </w:t>
      </w:r>
      <w:r w:rsidRPr="008D0EE4">
        <w:t xml:space="preserve">to the operational complexity, limited accessibility, and higher costs associated with </w:t>
      </w:r>
      <w:r>
        <w:t xml:space="preserve">conventional </w:t>
      </w:r>
      <w:r w:rsidRPr="008D0EE4">
        <w:t xml:space="preserve">synchrotron measurements compared to laboratory instrumentation, synchrotron XRPD (S-XRPD) is </w:t>
      </w:r>
      <w:r>
        <w:t xml:space="preserve">at present </w:t>
      </w:r>
      <w:r w:rsidRPr="008D0EE4">
        <w:t xml:space="preserve">primarily </w:t>
      </w:r>
      <w:r>
        <w:t>used</w:t>
      </w:r>
      <w:r w:rsidRPr="008D0EE4">
        <w:t xml:space="preserve"> for advanced troubleshooting purposes</w:t>
      </w:r>
      <w:r>
        <w:t xml:space="preserve"> only</w:t>
      </w:r>
      <w:r w:rsidRPr="008D0EE4">
        <w:t>.</w:t>
      </w:r>
    </w:p>
    <w:p w14:paraId="18E1A510" w14:textId="2B35DAAA" w:rsidR="003F101A" w:rsidRDefault="003F101A" w:rsidP="003F101A">
      <w:r w:rsidRPr="007412EB">
        <w:t xml:space="preserve">In recent years, High-Throughput </w:t>
      </w:r>
      <w:r w:rsidR="007F4094">
        <w:t xml:space="preserve">(HT) </w:t>
      </w:r>
      <w:r w:rsidRPr="007412EB">
        <w:t xml:space="preserve">systems have emerged as a viable alternative bridging the gap between traditional laboratory instrumentation and the </w:t>
      </w:r>
      <w:proofErr w:type="gramStart"/>
      <w:r w:rsidRPr="007412EB">
        <w:t>aforementioned conventional</w:t>
      </w:r>
      <w:proofErr w:type="gramEnd"/>
      <w:r w:rsidRPr="007412EB">
        <w:t xml:space="preserve"> synchrotron measurements utilizing capillary setups. This advancement became feasible thanks to recent progress in beamline instrumentation, detectors, and data processing strategies.</w:t>
      </w:r>
      <w:r>
        <w:t xml:space="preserve"> </w:t>
      </w:r>
      <w:r w:rsidR="007F4094">
        <w:t>HT</w:t>
      </w:r>
      <w:r>
        <w:t xml:space="preserve"> systems benefit from the advantages of synchrotron sources, while accelerating data collection, streamlining sample preparation and data processing, thereby reducing costs. </w:t>
      </w:r>
      <w:r w:rsidRPr="007412EB">
        <w:t xml:space="preserve">A notable example of such a system has been </w:t>
      </w:r>
      <w:r w:rsidR="007F4094">
        <w:t xml:space="preserve">recently </w:t>
      </w:r>
      <w:r w:rsidRPr="007412EB">
        <w:t xml:space="preserve">developed at the Material Science beamline of the Swiss Light Source [4]. This system can produce high-quality patterns that </w:t>
      </w:r>
      <w:r w:rsidRPr="00A11CDF">
        <w:t xml:space="preserve">rival </w:t>
      </w:r>
      <w:r w:rsidR="00EC1E68" w:rsidRPr="00A11CDF">
        <w:t xml:space="preserve">or surpass </w:t>
      </w:r>
      <w:r w:rsidRPr="00A11CDF">
        <w:t>the</w:t>
      </w:r>
      <w:r w:rsidRPr="007412EB">
        <w:t xml:space="preserve"> best laboratory-XRPD results, all within an acquisition time of less than 5 seconds</w:t>
      </w:r>
      <w:r w:rsidR="007F4094">
        <w:t>, i.e. orders of magnitude faster than laboratory-XRPD</w:t>
      </w:r>
      <w:r w:rsidRPr="007412EB">
        <w:t>. Such advancements hold the potential to shift perceptions of S-XRPD, expanding its practicality for routine screening purposes.</w:t>
      </w:r>
    </w:p>
    <w:p w14:paraId="5D00BCCE" w14:textId="6CAF00B5" w:rsidR="003B6A29" w:rsidRDefault="003F101A" w:rsidP="00EB2A46">
      <w:r w:rsidRPr="00E2250D">
        <w:t xml:space="preserve">In this presentation, we will </w:t>
      </w:r>
      <w:r w:rsidR="00EB2A46">
        <w:t>provide</w:t>
      </w:r>
      <w:r w:rsidR="00D52C84" w:rsidRPr="00E2250D">
        <w:t xml:space="preserve"> an overview of the </w:t>
      </w:r>
      <w:r w:rsidR="007F4094">
        <w:t>HT</w:t>
      </w:r>
      <w:r w:rsidR="00D52C84" w:rsidRPr="00E2250D">
        <w:t xml:space="preserve"> system</w:t>
      </w:r>
      <w:r w:rsidR="00BD05E8">
        <w:t xml:space="preserve"> and guide the audience through various case studies involving organic compounds</w:t>
      </w:r>
      <w:r w:rsidR="00650F3A">
        <w:t xml:space="preserve">. </w:t>
      </w:r>
      <w:r w:rsidR="003B6A29">
        <w:t xml:space="preserve">We will compare XRPD patterns </w:t>
      </w:r>
      <w:r w:rsidRPr="00E2250D">
        <w:t xml:space="preserve">obtained from both laboratory equipment and </w:t>
      </w:r>
      <w:r>
        <w:t xml:space="preserve">from </w:t>
      </w:r>
      <w:r w:rsidRPr="00E2250D">
        <w:t xml:space="preserve">the </w:t>
      </w:r>
      <w:r w:rsidR="007F4094">
        <w:t>HT</w:t>
      </w:r>
      <w:r w:rsidRPr="00E2250D">
        <w:t xml:space="preserve"> system</w:t>
      </w:r>
      <w:r w:rsidR="003B6A29">
        <w:t xml:space="preserve">. </w:t>
      </w:r>
      <w:r w:rsidR="007F4094">
        <w:t xml:space="preserve">In addition to qualitative analysis, </w:t>
      </w:r>
      <w:r w:rsidR="00812B3B">
        <w:t>we</w:t>
      </w:r>
      <w:r w:rsidR="003B6A29">
        <w:t xml:space="preserve"> will also </w:t>
      </w:r>
      <w:r w:rsidR="007F4094">
        <w:t>discuss applications</w:t>
      </w:r>
      <w:r w:rsidR="00595047">
        <w:t xml:space="preserve"> of</w:t>
      </w:r>
      <w:r w:rsidR="003B6A29">
        <w:t xml:space="preserve"> th</w:t>
      </w:r>
      <w:r w:rsidR="007F4094">
        <w:t>e HT</w:t>
      </w:r>
      <w:r w:rsidR="003B6A29">
        <w:t xml:space="preserve"> system for </w:t>
      </w:r>
      <w:r w:rsidR="009E5F6B">
        <w:t>structural analysis</w:t>
      </w:r>
      <w:r w:rsidR="007F4094">
        <w:t xml:space="preserve"> of several pharmaceutical compounds</w:t>
      </w:r>
      <w:r w:rsidRPr="00E2250D">
        <w:t>.</w:t>
      </w:r>
      <w:r w:rsidR="00AB237B">
        <w:t xml:space="preserve"> </w:t>
      </w:r>
      <w:r w:rsidR="007F4094">
        <w:t>Finally, we will present first results of our investigations of the use of the system for</w:t>
      </w:r>
      <w:r w:rsidR="003B6A29">
        <w:t xml:space="preserve"> quantitative analysis</w:t>
      </w:r>
      <w:r w:rsidR="007F4094">
        <w:t xml:space="preserve"> and discuss </w:t>
      </w:r>
      <w:r w:rsidR="003B6A29">
        <w:t xml:space="preserve">performances and limitations </w:t>
      </w:r>
      <w:r w:rsidR="00595047">
        <w:t>to quantify</w:t>
      </w:r>
      <w:r w:rsidR="003B6A29">
        <w:t xml:space="preserve"> small traces based on </w:t>
      </w:r>
      <w:r w:rsidR="003B6A29" w:rsidRPr="003B6A29">
        <w:rPr>
          <w:i/>
          <w:iCs/>
        </w:rPr>
        <w:t>ad-hoc</w:t>
      </w:r>
      <w:r w:rsidR="003B6A29">
        <w:t xml:space="preserve"> calibration curves, </w:t>
      </w:r>
      <w:r>
        <w:t xml:space="preserve">examining factors such as the </w:t>
      </w:r>
      <w:r w:rsidRPr="00E9322C">
        <w:t>ac</w:t>
      </w:r>
      <w:r>
        <w:t>hievable</w:t>
      </w:r>
      <w:r w:rsidRPr="00E9322C">
        <w:t xml:space="preserve"> level</w:t>
      </w:r>
      <w:r w:rsidR="003B6A29">
        <w:t>s</w:t>
      </w:r>
      <w:r w:rsidRPr="00E9322C">
        <w:t xml:space="preserve"> of detection</w:t>
      </w:r>
      <w:r w:rsidR="003B6A29">
        <w:t xml:space="preserve"> and quantification</w:t>
      </w:r>
      <w:r w:rsidRPr="00E9322C">
        <w:t>,</w:t>
      </w:r>
      <w:r w:rsidR="003B6A29">
        <w:t xml:space="preserve"> as well as the </w:t>
      </w:r>
      <w:r w:rsidRPr="00E9322C">
        <w:t>reproducibility and reliability of quantification</w:t>
      </w:r>
      <w:r>
        <w:t>.</w:t>
      </w:r>
      <w:r w:rsidR="009E64AE">
        <w:t xml:space="preserve"> </w:t>
      </w:r>
    </w:p>
    <w:p w14:paraId="2D6C5C22" w14:textId="77777777" w:rsidR="00D25AF9" w:rsidRDefault="00D25AF9" w:rsidP="00D25AF9"/>
    <w:p w14:paraId="31173DBF" w14:textId="77777777" w:rsidR="00D25AF9" w:rsidRPr="00FE035C" w:rsidRDefault="00D25AF9" w:rsidP="00D25AF9">
      <w:pPr>
        <w:pStyle w:val="Heading4"/>
        <w:ind w:left="0" w:firstLine="0"/>
        <w:rPr>
          <w:lang w:val="en-US"/>
        </w:rPr>
      </w:pPr>
      <w:r w:rsidRPr="00FE035C">
        <w:rPr>
          <w:lang w:val="en-CH"/>
        </w:rPr>
        <w:t>[1] Ivanisevic, I. McClurg, R.B., Schields, P.J., (2010), Uses of X-Ray powder diffraction in</w:t>
      </w:r>
      <w:r>
        <w:rPr>
          <w:lang w:val="en-US"/>
        </w:rPr>
        <w:t xml:space="preserve"> the pharmaceutical industry. Pharmaceutical Sciences Encyclopedia: Drug Discovery, Development and Manufacturing, John Wiley &amp; Sons. </w:t>
      </w:r>
    </w:p>
    <w:p w14:paraId="63A8A778" w14:textId="77777777" w:rsidR="00D25AF9" w:rsidRDefault="00D25AF9" w:rsidP="00D25AF9">
      <w:pPr>
        <w:pStyle w:val="Heading4"/>
        <w:rPr>
          <w:lang w:val="en-US"/>
        </w:rPr>
      </w:pPr>
      <w:r w:rsidRPr="00FE035C">
        <w:rPr>
          <w:lang w:val="en-US"/>
        </w:rPr>
        <w:t xml:space="preserve">[2] Byrn, S.R., </w:t>
      </w:r>
      <w:proofErr w:type="spellStart"/>
      <w:r w:rsidRPr="00FE035C">
        <w:rPr>
          <w:lang w:val="en-US"/>
        </w:rPr>
        <w:t>Zografi</w:t>
      </w:r>
      <w:proofErr w:type="spellEnd"/>
      <w:r w:rsidRPr="00FE035C">
        <w:rPr>
          <w:lang w:val="en-US"/>
        </w:rPr>
        <w:t>, G. and Chen, X. (20</w:t>
      </w:r>
      <w:r>
        <w:rPr>
          <w:lang w:val="en-US"/>
        </w:rPr>
        <w:t>17</w:t>
      </w:r>
      <w:r w:rsidRPr="00FE035C">
        <w:rPr>
          <w:lang w:val="en-US"/>
        </w:rPr>
        <w:t xml:space="preserve">). </w:t>
      </w:r>
      <w:r>
        <w:rPr>
          <w:lang w:val="en-US"/>
        </w:rPr>
        <w:t xml:space="preserve">Solid State Properties of Pharmaceutical Materials, First Edition, John Wiley &amp; Sons, Inc. </w:t>
      </w:r>
    </w:p>
    <w:p w14:paraId="582D93B0" w14:textId="77777777" w:rsidR="00D25AF9" w:rsidRPr="00841507" w:rsidRDefault="00D25AF9" w:rsidP="00D25AF9">
      <w:pPr>
        <w:pStyle w:val="Heading4"/>
      </w:pPr>
      <w:r w:rsidRPr="00FE035C">
        <w:rPr>
          <w:lang w:val="en-US"/>
        </w:rPr>
        <w:t xml:space="preserve">[3] Rodriguez, R., Gautam, R, Tinoco, A.D., (2021) Biomimetics </w:t>
      </w:r>
      <w:r w:rsidRPr="00FE035C">
        <w:rPr>
          <w:b/>
          <w:bCs w:val="0"/>
          <w:lang w:val="en-US"/>
        </w:rPr>
        <w:t>6</w:t>
      </w:r>
      <w:r w:rsidRPr="00FE035C">
        <w:rPr>
          <w:lang w:val="en-US"/>
        </w:rPr>
        <w:t>, 1.</w:t>
      </w:r>
    </w:p>
    <w:p w14:paraId="6787B2C2" w14:textId="2A8C89DF" w:rsidR="00D25AF9" w:rsidRDefault="00D25AF9" w:rsidP="00D25AF9">
      <w:pPr>
        <w:pStyle w:val="Heading4"/>
        <w:rPr>
          <w:lang w:val="en-US"/>
        </w:rPr>
      </w:pPr>
      <w:r w:rsidRPr="00FE035C">
        <w:rPr>
          <w:lang w:val="en-US"/>
        </w:rPr>
        <w:t xml:space="preserve">[4] </w:t>
      </w:r>
      <w:r w:rsidRPr="00EC3AAD">
        <w:t xml:space="preserve">Reinle-Schmitt, M., </w:t>
      </w:r>
      <w:proofErr w:type="spellStart"/>
      <w:r w:rsidRPr="00EC3AAD">
        <w:t>Šišak</w:t>
      </w:r>
      <w:proofErr w:type="spellEnd"/>
      <w:r w:rsidRPr="00EC3AAD">
        <w:t xml:space="preserve"> Jung, D., Morin, M., Costa, F. N.</w:t>
      </w:r>
      <w:r>
        <w:t>, Casati, N. and Gozzo, F.,</w:t>
      </w:r>
      <w:r w:rsidRPr="00EC3AAD">
        <w:t xml:space="preserve"> (</w:t>
      </w:r>
      <w:r>
        <w:t>2023</w:t>
      </w:r>
      <w:r w:rsidRPr="00EC3AAD">
        <w:t xml:space="preserve">). </w:t>
      </w:r>
      <w:r w:rsidRPr="00EC3AAD">
        <w:rPr>
          <w:i/>
          <w:lang w:val="en-US"/>
        </w:rPr>
        <w:t>International Journal of Pharmaceutics: X</w:t>
      </w:r>
      <w:r>
        <w:t xml:space="preserve">, </w:t>
      </w:r>
      <w:r w:rsidRPr="00EC3AAD">
        <w:rPr>
          <w:i/>
          <w:lang w:val="en-US"/>
        </w:rPr>
        <w:t>Rev.</w:t>
      </w:r>
      <w:r>
        <w:rPr>
          <w:i/>
          <w:lang w:val="en-US"/>
        </w:rPr>
        <w:t xml:space="preserve"> </w:t>
      </w:r>
      <w:r w:rsidRPr="00FE035C">
        <w:rPr>
          <w:b/>
          <w:lang w:val="en-US"/>
        </w:rPr>
        <w:t>6</w:t>
      </w:r>
      <w:r w:rsidRPr="00FE035C">
        <w:rPr>
          <w:lang w:val="en-US"/>
        </w:rPr>
        <w:t xml:space="preserve">, </w:t>
      </w:r>
      <w:r>
        <w:t>100221</w:t>
      </w:r>
      <w:r w:rsidRPr="00FE035C">
        <w:rPr>
          <w:lang w:val="en-US"/>
        </w:rPr>
        <w:t>.</w:t>
      </w:r>
    </w:p>
    <w:p w14:paraId="3318211A" w14:textId="14D22465" w:rsidR="00B500BE" w:rsidRDefault="00B500BE" w:rsidP="00D25AF9"/>
    <w:sectPr w:rsidR="00B500BE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56C6F" w14:textId="77777777" w:rsidR="006B1F5B" w:rsidRDefault="006B1F5B">
      <w:pPr>
        <w:spacing w:after="0"/>
      </w:pPr>
      <w:r>
        <w:separator/>
      </w:r>
    </w:p>
  </w:endnote>
  <w:endnote w:type="continuationSeparator" w:id="0">
    <w:p w14:paraId="720E7266" w14:textId="77777777" w:rsidR="006B1F5B" w:rsidRDefault="006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672D" w14:textId="77777777" w:rsidR="00B500BE" w:rsidRDefault="00B500B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F9C7" w14:textId="77777777" w:rsidR="006B1F5B" w:rsidRDefault="006B1F5B">
      <w:pPr>
        <w:spacing w:after="0"/>
      </w:pPr>
      <w:r>
        <w:separator/>
      </w:r>
    </w:p>
  </w:footnote>
  <w:footnote w:type="continuationSeparator" w:id="0">
    <w:p w14:paraId="7888BE8F" w14:textId="77777777" w:rsidR="006B1F5B" w:rsidRDefault="006B1F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8EB6" w14:textId="77777777" w:rsidR="00B500BE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9782D"/>
    <w:multiLevelType w:val="hybridMultilevel"/>
    <w:tmpl w:val="06C06BF8"/>
    <w:lvl w:ilvl="0" w:tplc="67A24A7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4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BE"/>
    <w:rsid w:val="00087EA2"/>
    <w:rsid w:val="0018262F"/>
    <w:rsid w:val="002C5202"/>
    <w:rsid w:val="003570A0"/>
    <w:rsid w:val="003B6A29"/>
    <w:rsid w:val="003F101A"/>
    <w:rsid w:val="00402ED2"/>
    <w:rsid w:val="004039FA"/>
    <w:rsid w:val="004258F5"/>
    <w:rsid w:val="00427E32"/>
    <w:rsid w:val="004622C0"/>
    <w:rsid w:val="0047418A"/>
    <w:rsid w:val="004A2192"/>
    <w:rsid w:val="00572122"/>
    <w:rsid w:val="00595047"/>
    <w:rsid w:val="005C256B"/>
    <w:rsid w:val="00650F3A"/>
    <w:rsid w:val="006B1F5B"/>
    <w:rsid w:val="006B562C"/>
    <w:rsid w:val="00737BE4"/>
    <w:rsid w:val="00765A31"/>
    <w:rsid w:val="00777108"/>
    <w:rsid w:val="007E4DB0"/>
    <w:rsid w:val="007F4094"/>
    <w:rsid w:val="00812B3B"/>
    <w:rsid w:val="008150AE"/>
    <w:rsid w:val="008171B0"/>
    <w:rsid w:val="00890F34"/>
    <w:rsid w:val="00974D15"/>
    <w:rsid w:val="00984244"/>
    <w:rsid w:val="009E38C9"/>
    <w:rsid w:val="009E5F6B"/>
    <w:rsid w:val="009E64AE"/>
    <w:rsid w:val="009F7F5A"/>
    <w:rsid w:val="00A11CDF"/>
    <w:rsid w:val="00A1419E"/>
    <w:rsid w:val="00AB237B"/>
    <w:rsid w:val="00AC08B0"/>
    <w:rsid w:val="00AC3242"/>
    <w:rsid w:val="00B16D0C"/>
    <w:rsid w:val="00B500BE"/>
    <w:rsid w:val="00B972B1"/>
    <w:rsid w:val="00BD05E8"/>
    <w:rsid w:val="00C178F8"/>
    <w:rsid w:val="00C44B46"/>
    <w:rsid w:val="00CA5801"/>
    <w:rsid w:val="00D24812"/>
    <w:rsid w:val="00D25AF9"/>
    <w:rsid w:val="00D52C84"/>
    <w:rsid w:val="00D94C7D"/>
    <w:rsid w:val="00DB6538"/>
    <w:rsid w:val="00DF45A7"/>
    <w:rsid w:val="00E25532"/>
    <w:rsid w:val="00EA64AA"/>
    <w:rsid w:val="00EB2A46"/>
    <w:rsid w:val="00EC1E68"/>
    <w:rsid w:val="00FC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D79D"/>
  <w15:docId w15:val="{3A4B8D98-CB46-4897-83A4-D828A8FD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D52C84"/>
    <w:pPr>
      <w:ind w:left="720"/>
      <w:contextualSpacing/>
    </w:pPr>
  </w:style>
  <w:style w:type="paragraph" w:styleId="Revision">
    <w:name w:val="Revision"/>
    <w:hidden/>
    <w:uiPriority w:val="99"/>
    <w:semiHidden/>
    <w:rsid w:val="007F4094"/>
    <w:pPr>
      <w:suppressAutoHyphens w:val="0"/>
    </w:pPr>
    <w:rPr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7F4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094"/>
  </w:style>
  <w:style w:type="character" w:customStyle="1" w:styleId="CommentTextChar">
    <w:name w:val="Comment Text Char"/>
    <w:basedOn w:val="DefaultParagraphFont"/>
    <w:link w:val="CommentText"/>
    <w:uiPriority w:val="99"/>
    <w:rsid w:val="007F4094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94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Mathilde Reinle-Schmitt</cp:lastModifiedBy>
  <cp:revision>2</cp:revision>
  <dcterms:created xsi:type="dcterms:W3CDTF">2025-05-05T13:00:00Z</dcterms:created>
  <dcterms:modified xsi:type="dcterms:W3CDTF">2025-05-05T13:00:00Z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