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30AAE" w14:textId="0DCB05B1" w:rsidR="000A743A" w:rsidRDefault="009B4523">
      <w:pPr>
        <w:pStyle w:val="Heading1"/>
      </w:pPr>
      <w:r>
        <w:t xml:space="preserve">Exploring structural disorder in natural and synthetic pyrochlores through single crystal </w:t>
      </w:r>
      <w:r w:rsidR="00731FF0">
        <w:t xml:space="preserve">X-ray </w:t>
      </w:r>
      <w:r>
        <w:t xml:space="preserve">diffuse scattering  </w:t>
      </w:r>
    </w:p>
    <w:p w14:paraId="052D83BD" w14:textId="3B8CDDD0" w:rsidR="000A743A" w:rsidRPr="007666D9" w:rsidRDefault="009B4523">
      <w:pPr>
        <w:pStyle w:val="Heading2"/>
        <w:rPr>
          <w:lang w:val="it-IT"/>
        </w:rPr>
      </w:pPr>
      <w:r w:rsidRPr="007666D9">
        <w:rPr>
          <w:lang w:val="it-IT"/>
        </w:rPr>
        <w:t>G.O. Lepore</w:t>
      </w:r>
      <w:r w:rsidRPr="007666D9">
        <w:rPr>
          <w:vertAlign w:val="superscript"/>
          <w:lang w:val="it-IT"/>
        </w:rPr>
        <w:t>1</w:t>
      </w:r>
      <w:r w:rsidRPr="007666D9">
        <w:rPr>
          <w:lang w:val="it-IT"/>
        </w:rPr>
        <w:t>, M. Morana</w:t>
      </w:r>
      <w:r w:rsidRPr="007666D9">
        <w:rPr>
          <w:vertAlign w:val="superscript"/>
          <w:lang w:val="it-IT"/>
        </w:rPr>
        <w:t>1</w:t>
      </w:r>
      <w:r w:rsidRPr="007666D9">
        <w:rPr>
          <w:lang w:val="it-IT"/>
        </w:rPr>
        <w:t>, A. Taddei</w:t>
      </w:r>
      <w:r w:rsidRPr="007666D9">
        <w:rPr>
          <w:vertAlign w:val="superscript"/>
          <w:lang w:val="it-IT"/>
        </w:rPr>
        <w:t>1</w:t>
      </w:r>
      <w:r w:rsidRPr="007666D9">
        <w:rPr>
          <w:lang w:val="it-IT"/>
        </w:rPr>
        <w:t>, S. Margheri</w:t>
      </w:r>
      <w:r w:rsidRPr="007666D9">
        <w:rPr>
          <w:vertAlign w:val="superscript"/>
          <w:lang w:val="it-IT"/>
        </w:rPr>
        <w:t>1</w:t>
      </w:r>
      <w:r w:rsidRPr="007666D9">
        <w:rPr>
          <w:lang w:val="it-IT"/>
        </w:rPr>
        <w:t>, E. Schmidt</w:t>
      </w:r>
      <w:r w:rsidRPr="007666D9">
        <w:rPr>
          <w:vertAlign w:val="superscript"/>
          <w:lang w:val="it-IT"/>
        </w:rPr>
        <w:t>2</w:t>
      </w:r>
      <w:r w:rsidRPr="007666D9">
        <w:rPr>
          <w:lang w:val="it-IT"/>
        </w:rPr>
        <w:t xml:space="preserve"> </w:t>
      </w:r>
    </w:p>
    <w:p w14:paraId="5974DD93" w14:textId="59FCE416" w:rsidR="009B4523" w:rsidRPr="009B4523" w:rsidRDefault="009B4523" w:rsidP="009B4523">
      <w:pPr>
        <w:pStyle w:val="Heading3"/>
      </w:pPr>
      <w:r w:rsidRPr="009B4523">
        <w:rPr>
          <w:vertAlign w:val="superscript"/>
        </w:rPr>
        <w:t>1</w:t>
      </w:r>
      <w:r w:rsidRPr="009B4523">
        <w:t xml:space="preserve">Department of Earth Sciences, University of Florence, Via G. La Pira 4, 50121, Firenze. Italy, </w:t>
      </w:r>
      <w:r w:rsidRPr="009B4523">
        <w:rPr>
          <w:vertAlign w:val="superscript"/>
        </w:rPr>
        <w:t>2</w:t>
      </w:r>
      <w:r w:rsidRPr="009B4523">
        <w:t xml:space="preserve">Faculty of Geosciences, MARUM and MAPEX, University of Bremen, </w:t>
      </w:r>
      <w:proofErr w:type="spellStart"/>
      <w:r w:rsidRPr="009B4523">
        <w:t>Klagenfurter</w:t>
      </w:r>
      <w:proofErr w:type="spellEnd"/>
      <w:r w:rsidRPr="009B4523">
        <w:t xml:space="preserve"> </w:t>
      </w:r>
      <w:proofErr w:type="spellStart"/>
      <w:r w:rsidRPr="009B4523">
        <w:t>Straße</w:t>
      </w:r>
      <w:proofErr w:type="spellEnd"/>
      <w:r w:rsidRPr="009B4523">
        <w:t xml:space="preserve"> 2-4, 28359 Bremen, Germany</w:t>
      </w:r>
    </w:p>
    <w:p w14:paraId="79610196" w14:textId="45F97A12" w:rsidR="000A743A" w:rsidRDefault="009B4523">
      <w:pPr>
        <w:pStyle w:val="Heading3"/>
        <w:rPr>
          <w:sz w:val="18"/>
          <w:szCs w:val="18"/>
        </w:rPr>
      </w:pPr>
      <w:r>
        <w:rPr>
          <w:lang w:eastAsia="de-DE"/>
        </w:rPr>
        <w:t>giovanniorazio.lepore@unifi.it</w:t>
      </w:r>
      <w:r>
        <w:rPr>
          <w:lang w:eastAsia="de-DE"/>
        </w:rPr>
        <w:br/>
      </w:r>
    </w:p>
    <w:p w14:paraId="265F70B6" w14:textId="0F67D941" w:rsidR="003944D5" w:rsidRDefault="0076154E" w:rsidP="003F42BB">
      <w:r w:rsidRPr="003F42BB">
        <w:t>Pyrochlore minerals and their synthetic analogues have been the focus of considerable research due to their complex crystal-chemical features and diverse applications across various scientific and technological fields. The general formula is A</w:t>
      </w:r>
      <w:r w:rsidRPr="003F42BB">
        <w:rPr>
          <w:vertAlign w:val="subscript"/>
        </w:rPr>
        <w:t>2–</w:t>
      </w:r>
      <w:r w:rsidRPr="003F42BB">
        <w:rPr>
          <w:i/>
          <w:iCs/>
          <w:vertAlign w:val="subscript"/>
        </w:rPr>
        <w:t>m</w:t>
      </w:r>
      <w:r w:rsidRPr="003F42BB">
        <w:t>B</w:t>
      </w:r>
      <w:r w:rsidRPr="003F42BB">
        <w:rPr>
          <w:vertAlign w:val="subscript"/>
        </w:rPr>
        <w:t>2</w:t>
      </w:r>
      <w:r w:rsidRPr="003F42BB">
        <w:t>X</w:t>
      </w:r>
      <w:r w:rsidRPr="003F42BB">
        <w:rPr>
          <w:vertAlign w:val="subscript"/>
        </w:rPr>
        <w:t>6–</w:t>
      </w:r>
      <w:r w:rsidRPr="003F42BB">
        <w:rPr>
          <w:i/>
          <w:iCs/>
          <w:vertAlign w:val="subscript"/>
        </w:rPr>
        <w:t>w</w:t>
      </w:r>
      <w:r w:rsidRPr="003F42BB">
        <w:t>Y</w:t>
      </w:r>
      <w:r w:rsidRPr="003F42BB">
        <w:rPr>
          <w:vertAlign w:val="subscript"/>
        </w:rPr>
        <w:t>1–</w:t>
      </w:r>
      <w:r w:rsidRPr="003F42BB">
        <w:rPr>
          <w:i/>
          <w:iCs/>
          <w:vertAlign w:val="subscript"/>
        </w:rPr>
        <w:t>n</w:t>
      </w:r>
      <w:r w:rsidRPr="003F42BB">
        <w:t xml:space="preserve"> and the structure can be described as a framework of BX</w:t>
      </w:r>
      <w:r w:rsidRPr="003F42BB">
        <w:rPr>
          <w:vertAlign w:val="subscript"/>
        </w:rPr>
        <w:t>6</w:t>
      </w:r>
      <w:r w:rsidRPr="003F42BB">
        <w:t xml:space="preserve"> octahedra that form tunnels along [110]</w:t>
      </w:r>
      <w:r w:rsidR="00277773">
        <w:t>,</w:t>
      </w:r>
      <w:r w:rsidRPr="003F42BB">
        <w:t xml:space="preserve"> where the interstitial A and Y sites are hosted</w:t>
      </w:r>
      <w:r w:rsidR="00C244BB">
        <w:t xml:space="preserve"> [</w:t>
      </w:r>
      <w:r w:rsidR="00C244BB" w:rsidRPr="00C244BB">
        <w:rPr>
          <w:i/>
          <w:iCs/>
        </w:rPr>
        <w:t>e.g.</w:t>
      </w:r>
      <w:r w:rsidR="00C244BB">
        <w:t xml:space="preserve"> 1]</w:t>
      </w:r>
      <w:r w:rsidRPr="003F42BB">
        <w:t xml:space="preserve">. </w:t>
      </w:r>
      <w:r w:rsidR="007D1747" w:rsidRPr="003F42BB">
        <w:t>Ion-exchange processes may easily take place at</w:t>
      </w:r>
      <w:r w:rsidR="00277773">
        <w:t xml:space="preserve"> the</w:t>
      </w:r>
      <w:r w:rsidR="007D1747" w:rsidRPr="003F42BB">
        <w:t xml:space="preserve"> A and Y sites, </w:t>
      </w:r>
      <w:r w:rsidR="00842727">
        <w:t>determining</w:t>
      </w:r>
      <w:r w:rsidR="007D1747" w:rsidRPr="003F42BB">
        <w:t xml:space="preserve"> the ability of pyrochlores to incorporate large heavy metal cations from aqueous solutions </w:t>
      </w:r>
      <w:r w:rsidR="00842727">
        <w:t xml:space="preserve">which </w:t>
      </w:r>
      <w:r w:rsidR="007D1747" w:rsidRPr="003F42BB">
        <w:t xml:space="preserve">presents interesting environmental implications. </w:t>
      </w:r>
      <w:r w:rsidR="003F42BB" w:rsidRPr="003F42BB">
        <w:t>Pyrochlores are</w:t>
      </w:r>
      <w:r w:rsidR="00842727">
        <w:t>,</w:t>
      </w:r>
      <w:r w:rsidR="003F42BB" w:rsidRPr="003F42BB">
        <w:t xml:space="preserve"> </w:t>
      </w:r>
      <w:r w:rsidR="003F42BB">
        <w:t>however</w:t>
      </w:r>
      <w:r w:rsidR="00842727">
        <w:t>,</w:t>
      </w:r>
      <w:r w:rsidR="003F42BB">
        <w:t xml:space="preserve"> </w:t>
      </w:r>
      <w:r w:rsidR="003F42BB" w:rsidRPr="003F42BB">
        <w:t>known for hosting</w:t>
      </w:r>
      <w:r w:rsidR="003944D5">
        <w:t xml:space="preserve"> extensive </w:t>
      </w:r>
      <w:r w:rsidR="007D1747">
        <w:t>positional</w:t>
      </w:r>
      <w:r w:rsidR="003F42BB" w:rsidRPr="003F42BB">
        <w:t xml:space="preserve"> disorder, mainly related to the position of tunnel cations</w:t>
      </w:r>
      <w:r w:rsidR="003944D5">
        <w:t xml:space="preserve">, making it quite challenging to understand the structural role of </w:t>
      </w:r>
      <w:r w:rsidR="00277773">
        <w:t>such</w:t>
      </w:r>
      <w:r w:rsidR="003944D5">
        <w:t xml:space="preserve"> cations and the framework response with respect to their distribution</w:t>
      </w:r>
      <w:r w:rsidR="007D1747">
        <w:t>, size, and charge</w:t>
      </w:r>
      <w:r w:rsidR="00C244BB">
        <w:t xml:space="preserve"> [</w:t>
      </w:r>
      <w:r w:rsidR="00C244BB" w:rsidRPr="00C244BB">
        <w:rPr>
          <w:i/>
          <w:iCs/>
        </w:rPr>
        <w:t>e.g.</w:t>
      </w:r>
      <w:r w:rsidR="00C244BB">
        <w:t xml:space="preserve"> 2]</w:t>
      </w:r>
      <w:r w:rsidR="003F42BB">
        <w:t xml:space="preserve">. </w:t>
      </w:r>
    </w:p>
    <w:p w14:paraId="7CF75824" w14:textId="73F7B84A" w:rsidR="001233B8" w:rsidRDefault="00C244BB" w:rsidP="001233B8">
      <w:proofErr w:type="gramStart"/>
      <w:r w:rsidRPr="00C244BB">
        <w:t>In order to</w:t>
      </w:r>
      <w:proofErr w:type="gramEnd"/>
      <w:r w:rsidRPr="00C244BB">
        <w:t xml:space="preserve"> get information on the causes and nature of disorder in </w:t>
      </w:r>
      <w:r>
        <w:t>pyrochlores,</w:t>
      </w:r>
      <w:r w:rsidRPr="00C244BB">
        <w:t xml:space="preserve"> we performed single-crystal X-ray </w:t>
      </w:r>
      <w:r>
        <w:t>diffuse scattering</w:t>
      </w:r>
      <w:r w:rsidR="00A30B28">
        <w:t xml:space="preserve"> (DS)</w:t>
      </w:r>
      <w:r>
        <w:t xml:space="preserve"> studies </w:t>
      </w:r>
      <w:r w:rsidR="003F42BB" w:rsidRPr="003F42BB">
        <w:t>on a natural hydropyrochlore</w:t>
      </w:r>
      <w:r>
        <w:t xml:space="preserve"> [2]</w:t>
      </w:r>
      <w:r w:rsidR="003F42BB" w:rsidRPr="003F42BB">
        <w:t>,</w:t>
      </w:r>
      <w:r w:rsidR="003F42BB" w:rsidRPr="003F42BB">
        <w:rPr>
          <w:rFonts w:eastAsiaTheme="minorEastAsia"/>
          <w:lang w:eastAsia="ja-JP"/>
        </w:rPr>
        <w:t xml:space="preserve"> </w:t>
      </w:r>
      <w:r w:rsidR="003F42BB" w:rsidRPr="003F42BB">
        <w:t>ideally (</w:t>
      </w:r>
      <w:proofErr w:type="gramStart"/>
      <w:r w:rsidR="003F42BB" w:rsidRPr="003F42BB">
        <w:t>H</w:t>
      </w:r>
      <w:r w:rsidR="003F42BB" w:rsidRPr="003F42BB">
        <w:rPr>
          <w:vertAlign w:val="subscript"/>
        </w:rPr>
        <w:t>2</w:t>
      </w:r>
      <w:r w:rsidR="003F42BB" w:rsidRPr="003F42BB">
        <w:t>O,</w:t>
      </w:r>
      <w:r w:rsidR="003F42BB" w:rsidRPr="003F42BB">
        <w:rPr>
          <w:rFonts w:ascii="Cambria Math" w:hAnsi="Cambria Math" w:cs="Cambria Math"/>
        </w:rPr>
        <w:t>◻</w:t>
      </w:r>
      <w:proofErr w:type="gramEnd"/>
      <w:r w:rsidR="003F42BB" w:rsidRPr="003F42BB">
        <w:t>)</w:t>
      </w:r>
      <w:r w:rsidR="003F42BB" w:rsidRPr="003F42BB">
        <w:rPr>
          <w:vertAlign w:val="subscript"/>
        </w:rPr>
        <w:t>2</w:t>
      </w:r>
      <w:r w:rsidR="003F42BB" w:rsidRPr="003F42BB">
        <w:t>Nb</w:t>
      </w:r>
      <w:r w:rsidR="003F42BB" w:rsidRPr="003F42BB">
        <w:rPr>
          <w:vertAlign w:val="subscript"/>
        </w:rPr>
        <w:t>2</w:t>
      </w:r>
      <w:r w:rsidR="003F42BB" w:rsidRPr="003F42BB">
        <w:t>(</w:t>
      </w:r>
      <w:proofErr w:type="gramStart"/>
      <w:r w:rsidR="003F42BB" w:rsidRPr="003F42BB">
        <w:t>O,OH</w:t>
      </w:r>
      <w:proofErr w:type="gramEnd"/>
      <w:r w:rsidR="003F42BB" w:rsidRPr="003F42BB">
        <w:t>)</w:t>
      </w:r>
      <w:r w:rsidR="003F42BB" w:rsidRPr="003F42BB">
        <w:rPr>
          <w:vertAlign w:val="subscript"/>
        </w:rPr>
        <w:t>6</w:t>
      </w:r>
      <w:r w:rsidR="003F42BB" w:rsidRPr="003F42BB">
        <w:t>(H</w:t>
      </w:r>
      <w:r w:rsidR="003F42BB" w:rsidRPr="003F42BB">
        <w:rPr>
          <w:vertAlign w:val="subscript"/>
        </w:rPr>
        <w:t>2</w:t>
      </w:r>
      <w:r w:rsidR="003F42BB" w:rsidRPr="003F42BB">
        <w:t>O), and a synthetic elsmoreite</w:t>
      </w:r>
      <w:r w:rsidR="007D1747">
        <w:t xml:space="preserve">, </w:t>
      </w:r>
      <w:r w:rsidRPr="00C244BB">
        <w:rPr>
          <w:i/>
          <w:iCs/>
        </w:rPr>
        <w:t>i.e.</w:t>
      </w:r>
      <w:r>
        <w:t xml:space="preserve"> having</w:t>
      </w:r>
      <w:r w:rsidR="003F42BB">
        <w:t xml:space="preserve"> the B site mainly occupied by</w:t>
      </w:r>
      <w:r w:rsidR="007D1747">
        <w:t xml:space="preserve"> </w:t>
      </w:r>
      <w:r w:rsidR="003F42BB">
        <w:t>W</w:t>
      </w:r>
      <w:r w:rsidR="007D1747">
        <w:t>,</w:t>
      </w:r>
      <w:r w:rsidR="003F42BB">
        <w:t xml:space="preserve"> </w:t>
      </w:r>
      <w:r w:rsidR="007D1747">
        <w:t>with the</w:t>
      </w:r>
      <w:r w:rsidR="003F42BB">
        <w:t xml:space="preserve"> Y site bearing Na</w:t>
      </w:r>
      <w:r w:rsidR="003F42BB" w:rsidRPr="003F42BB">
        <w:rPr>
          <w:vertAlign w:val="superscript"/>
        </w:rPr>
        <w:t>+</w:t>
      </w:r>
      <w:r w:rsidR="003F42BB">
        <w:t>.</w:t>
      </w:r>
      <w:r w:rsidR="007D1747">
        <w:t xml:space="preserve"> </w:t>
      </w:r>
      <w:r w:rsidR="00A30B28">
        <w:t>We also carried out DS studies on a hydropyrochlore crystal where the A site</w:t>
      </w:r>
      <w:r w:rsidR="007936F1">
        <w:t xml:space="preserve"> is</w:t>
      </w:r>
      <w:r w:rsidR="00A30B28">
        <w:t xml:space="preserve"> mainly occupied by Tl</w:t>
      </w:r>
      <w:r w:rsidR="007936F1">
        <w:t xml:space="preserve"> following ion-exchange experiments in a Tl-rich solution</w:t>
      </w:r>
      <w:r w:rsidR="00A30B28">
        <w:t>.</w:t>
      </w:r>
      <w:r w:rsidR="001233B8">
        <w:t xml:space="preserve"> </w:t>
      </w:r>
      <w:r w:rsidR="001233B8" w:rsidRPr="001233B8">
        <w:t>The diffuse scattering was analy</w:t>
      </w:r>
      <w:r w:rsidR="007666D9">
        <w:t>s</w:t>
      </w:r>
      <w:r w:rsidR="001233B8" w:rsidRPr="001233B8">
        <w:t>ed using 3D-ΔPDF [</w:t>
      </w:r>
      <w:r w:rsidR="001233B8">
        <w:t>3</w:t>
      </w:r>
      <w:r w:rsidR="001233B8" w:rsidRPr="001233B8">
        <w:t>], which served as the basis for constructing a disordered model for quantitative evaluation.</w:t>
      </w:r>
      <w:r w:rsidR="00CE080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CE1F3A" wp14:editId="71D22B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24540165" name="_x0000_tole_rId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1C6AB" id="_x0000_tole_rId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<o:lock v:ext="edit" aspectratio="t" selection="t"/>
              </v:rect>
            </w:pict>
          </mc:Fallback>
        </mc:AlternateContent>
      </w:r>
      <w:r w:rsidR="001233B8">
        <w:t xml:space="preserve"> </w:t>
      </w:r>
    </w:p>
    <w:p w14:paraId="2E5F3D5D" w14:textId="7FABD77B" w:rsidR="000A743A" w:rsidRDefault="00CE0806" w:rsidP="007666D9">
      <w:pPr>
        <w:jc w:val="center"/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1880C11" wp14:editId="38DE722F">
            <wp:extent cx="6090285" cy="278638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8888E" w14:textId="2E91E51A" w:rsidR="00EF32CC" w:rsidRPr="00EF32CC" w:rsidRDefault="00000000" w:rsidP="00EF32CC">
      <w:pPr>
        <w:pStyle w:val="Heading6"/>
      </w:pPr>
      <w:r>
        <w:rPr>
          <w:b/>
        </w:rPr>
        <w:t>Figure 1</w:t>
      </w:r>
      <w:r>
        <w:t xml:space="preserve">. </w:t>
      </w:r>
      <w:r w:rsidR="00EF32CC" w:rsidRPr="00EF32CC">
        <w:t>Symmetry</w:t>
      </w:r>
      <w:r w:rsidR="00C6637E">
        <w:t>-</w:t>
      </w:r>
      <w:r w:rsidR="00EF32CC" w:rsidRPr="00EF32CC">
        <w:t xml:space="preserve">averaged diffuse scattering data for </w:t>
      </w:r>
      <w:r w:rsidR="00EF32CC">
        <w:t>synthetic elsmoreite</w:t>
      </w:r>
      <w:r w:rsidR="00EF32CC" w:rsidRPr="00EF32CC">
        <w:t xml:space="preserve"> (left) and </w:t>
      </w:r>
      <w:r w:rsidR="00EF32CC">
        <w:t xml:space="preserve">natural </w:t>
      </w:r>
      <w:r w:rsidR="002C02B2">
        <w:t xml:space="preserve">Tl-treated </w:t>
      </w:r>
      <w:r w:rsidR="00EF32CC">
        <w:t>hydropyrochlore</w:t>
      </w:r>
      <w:r w:rsidR="00EF32CC" w:rsidRPr="00EF32CC">
        <w:t xml:space="preserve"> (right)</w:t>
      </w:r>
      <w:r w:rsidR="00EF32CC">
        <w:t xml:space="preserve"> together with the developed Monte Carlo model.</w:t>
      </w:r>
    </w:p>
    <w:p w14:paraId="6F0169AE" w14:textId="77777777" w:rsidR="003F50F4" w:rsidRDefault="003F50F4" w:rsidP="00A919DD"/>
    <w:p w14:paraId="68BE7B22" w14:textId="57A84F92" w:rsidR="00A919DD" w:rsidRDefault="00A919DD" w:rsidP="00A919DD">
      <w:r>
        <w:t xml:space="preserve">The </w:t>
      </w:r>
      <w:r w:rsidRPr="00A30B28">
        <w:t xml:space="preserve">synthetic Na-bearing elsmoreite displays </w:t>
      </w:r>
      <w:r>
        <w:t xml:space="preserve">intense </w:t>
      </w:r>
      <w:r w:rsidRPr="00A30B28">
        <w:t xml:space="preserve">diffuse </w:t>
      </w:r>
      <w:r>
        <w:t xml:space="preserve">streaks </w:t>
      </w:r>
      <w:r w:rsidR="007936F1">
        <w:t>that</w:t>
      </w:r>
      <w:r>
        <w:t xml:space="preserve"> seem</w:t>
      </w:r>
      <w:r w:rsidRPr="00A30B28">
        <w:t xml:space="preserve"> </w:t>
      </w:r>
      <w:r>
        <w:t xml:space="preserve">to be </w:t>
      </w:r>
      <w:r w:rsidRPr="00A30B28">
        <w:t xml:space="preserve">primarily linked to the rotation of octahedra </w:t>
      </w:r>
      <w:r w:rsidR="007936F1">
        <w:t xml:space="preserve">together </w:t>
      </w:r>
      <w:r w:rsidRPr="00A30B28">
        <w:t>with distortion of the channels</w:t>
      </w:r>
      <w:r>
        <w:t xml:space="preserve"> (Fig. 1, left)</w:t>
      </w:r>
      <w:r w:rsidR="007936F1">
        <w:t>.</w:t>
      </w:r>
      <w:r>
        <w:t xml:space="preserve"> On the other hand, while the untreated hydropyrochlore sample shows almost no DS signal, the sample treated with Tl</w:t>
      </w:r>
      <w:r w:rsidRPr="00806A1B">
        <w:rPr>
          <w:vertAlign w:val="superscript"/>
        </w:rPr>
        <w:t>+</w:t>
      </w:r>
      <w:r>
        <w:t xml:space="preserve"> </w:t>
      </w:r>
      <w:r w:rsidR="007936F1">
        <w:t>displays</w:t>
      </w:r>
      <w:r>
        <w:t xml:space="preserve"> broad diffuse features which can be interpreted as due to an interaction</w:t>
      </w:r>
      <w:r w:rsidRPr="00806A1B">
        <w:rPr>
          <w:rFonts w:ascii="Arial" w:hAnsi="Arial" w:cs="Arial"/>
          <w:color w:val="000000"/>
        </w:rPr>
        <w:t xml:space="preserve"> </w:t>
      </w:r>
      <w:r w:rsidRPr="00806A1B">
        <w:t xml:space="preserve">between the framework and the </w:t>
      </w:r>
      <w:r>
        <w:t>tunnel cations, with a displacement of Tl</w:t>
      </w:r>
      <w:r w:rsidRPr="00806A1B">
        <w:rPr>
          <w:vertAlign w:val="superscript"/>
        </w:rPr>
        <w:t>+</w:t>
      </w:r>
      <w:r>
        <w:t xml:space="preserve"> along [111].</w:t>
      </w:r>
    </w:p>
    <w:p w14:paraId="0B99D256" w14:textId="77777777" w:rsidR="003F50F4" w:rsidRPr="003F42BB" w:rsidRDefault="003F50F4" w:rsidP="00A919DD"/>
    <w:p w14:paraId="7560CA2A" w14:textId="3C55EA67" w:rsidR="007D1747" w:rsidRDefault="00000000">
      <w:pPr>
        <w:pStyle w:val="Heading4"/>
      </w:pPr>
      <w:r w:rsidRPr="007666D9">
        <w:rPr>
          <w:lang w:val="it-IT"/>
        </w:rPr>
        <w:t xml:space="preserve">[1] </w:t>
      </w:r>
      <w:proofErr w:type="spellStart"/>
      <w:r w:rsidR="007D1747" w:rsidRPr="007666D9">
        <w:rPr>
          <w:lang w:val="it-IT"/>
        </w:rPr>
        <w:t>Subramanian</w:t>
      </w:r>
      <w:proofErr w:type="spellEnd"/>
      <w:r w:rsidR="007D1747" w:rsidRPr="007666D9">
        <w:rPr>
          <w:lang w:val="it-IT"/>
        </w:rPr>
        <w:t xml:space="preserve">, M. A., </w:t>
      </w:r>
      <w:proofErr w:type="spellStart"/>
      <w:r w:rsidR="007D1747" w:rsidRPr="007666D9">
        <w:rPr>
          <w:lang w:val="it-IT"/>
        </w:rPr>
        <w:t>Aravamudan</w:t>
      </w:r>
      <w:proofErr w:type="spellEnd"/>
      <w:r w:rsidR="007D1747" w:rsidRPr="007666D9">
        <w:rPr>
          <w:lang w:val="it-IT"/>
        </w:rPr>
        <w:t xml:space="preserve">, G., &amp; Rao, G. S. (1983) </w:t>
      </w:r>
      <w:r w:rsidR="007D1747" w:rsidRPr="007666D9">
        <w:rPr>
          <w:i/>
          <w:iCs/>
          <w:lang w:val="it-IT"/>
        </w:rPr>
        <w:t xml:space="preserve">Prog. </w:t>
      </w:r>
      <w:r w:rsidR="007D1747" w:rsidRPr="007D1747">
        <w:rPr>
          <w:i/>
          <w:iCs/>
          <w:lang w:val="en-US"/>
        </w:rPr>
        <w:t>Solid St. Chem.</w:t>
      </w:r>
      <w:r w:rsidR="007D1747" w:rsidRPr="007D1747">
        <w:rPr>
          <w:lang w:val="en-US"/>
        </w:rPr>
        <w:t xml:space="preserve"> </w:t>
      </w:r>
      <w:r w:rsidR="007D1747" w:rsidRPr="007D1747">
        <w:rPr>
          <w:b/>
          <w:bCs w:val="0"/>
          <w:lang w:val="en-US"/>
        </w:rPr>
        <w:t>15</w:t>
      </w:r>
      <w:r w:rsidR="00C6637E">
        <w:rPr>
          <w:lang w:val="en-US"/>
        </w:rPr>
        <w:t>,</w:t>
      </w:r>
      <w:r w:rsidR="007D1747" w:rsidRPr="007D1747">
        <w:rPr>
          <w:lang w:val="en-US"/>
        </w:rPr>
        <w:t xml:space="preserve"> 55</w:t>
      </w:r>
      <w:r w:rsidR="007D1747">
        <w:rPr>
          <w:lang w:val="en-US"/>
        </w:rPr>
        <w:t>.</w:t>
      </w:r>
    </w:p>
    <w:p w14:paraId="055D153C" w14:textId="33DA7402" w:rsidR="000A743A" w:rsidRDefault="00000000">
      <w:pPr>
        <w:pStyle w:val="Heading4"/>
      </w:pPr>
      <w:r>
        <w:t xml:space="preserve">[2] </w:t>
      </w:r>
      <w:r w:rsidR="00C244BB" w:rsidRPr="00C244BB">
        <w:t xml:space="preserve">Taddei, A., Bindi, L., Lepore, G.O., </w:t>
      </w:r>
      <w:proofErr w:type="spellStart"/>
      <w:r w:rsidR="00C244BB" w:rsidRPr="00C244BB">
        <w:t>Skogby</w:t>
      </w:r>
      <w:proofErr w:type="spellEnd"/>
      <w:r w:rsidR="00C244BB" w:rsidRPr="00C244BB">
        <w:t xml:space="preserve">, H. </w:t>
      </w:r>
      <w:r w:rsidR="00C244BB">
        <w:t>&amp;</w:t>
      </w:r>
      <w:r w:rsidR="00C244BB" w:rsidRPr="00C244BB">
        <w:t xml:space="preserve"> Bonazzi, P.</w:t>
      </w:r>
      <w:r w:rsidR="00C244BB">
        <w:t xml:space="preserve"> (2024) </w:t>
      </w:r>
      <w:r w:rsidR="00C244BB" w:rsidRPr="00C244BB">
        <w:rPr>
          <w:i/>
          <w:iCs/>
        </w:rPr>
        <w:t>Am. Min.</w:t>
      </w:r>
      <w:r w:rsidR="00C244BB">
        <w:t xml:space="preserve"> </w:t>
      </w:r>
      <w:r w:rsidR="00C244BB" w:rsidRPr="00C244BB">
        <w:rPr>
          <w:b/>
          <w:bCs w:val="0"/>
        </w:rPr>
        <w:t>109</w:t>
      </w:r>
      <w:r w:rsidR="00C244BB">
        <w:t>, 1913</w:t>
      </w:r>
      <w:r w:rsidR="003F50F4">
        <w:t>.</w:t>
      </w:r>
    </w:p>
    <w:p w14:paraId="7FA4DCDB" w14:textId="470E32E8" w:rsidR="003F50F4" w:rsidRPr="003F50F4" w:rsidRDefault="003F50F4" w:rsidP="003F50F4">
      <w:pPr>
        <w:rPr>
          <w:lang w:eastAsia="cs-CZ"/>
        </w:rPr>
      </w:pPr>
      <w:r w:rsidRPr="003F50F4">
        <w:rPr>
          <w:sz w:val="18"/>
          <w:szCs w:val="18"/>
          <w:lang w:eastAsia="cs-CZ"/>
        </w:rPr>
        <w:t xml:space="preserve">[3] </w:t>
      </w:r>
      <w:r w:rsidRPr="003F50F4">
        <w:rPr>
          <w:sz w:val="18"/>
          <w:szCs w:val="18"/>
          <w:lang w:val="en-US" w:eastAsia="cs-CZ"/>
        </w:rPr>
        <w:t xml:space="preserve">Weber, T. </w:t>
      </w:r>
      <w:r w:rsidR="00C6637E">
        <w:rPr>
          <w:sz w:val="18"/>
          <w:szCs w:val="18"/>
          <w:lang w:val="en-US" w:eastAsia="cs-CZ"/>
        </w:rPr>
        <w:t>&amp;</w:t>
      </w:r>
      <w:r w:rsidRPr="003F50F4">
        <w:rPr>
          <w:sz w:val="18"/>
          <w:szCs w:val="18"/>
          <w:lang w:val="en-US" w:eastAsia="cs-CZ"/>
        </w:rPr>
        <w:t xml:space="preserve"> Simonov, A. </w:t>
      </w:r>
      <w:r>
        <w:rPr>
          <w:sz w:val="18"/>
          <w:szCs w:val="18"/>
          <w:lang w:val="en-US" w:eastAsia="cs-CZ"/>
        </w:rPr>
        <w:t>(</w:t>
      </w:r>
      <w:r w:rsidRPr="003F50F4">
        <w:rPr>
          <w:sz w:val="18"/>
          <w:szCs w:val="18"/>
          <w:lang w:val="en-US" w:eastAsia="cs-CZ"/>
        </w:rPr>
        <w:t>2012</w:t>
      </w:r>
      <w:r>
        <w:rPr>
          <w:sz w:val="18"/>
          <w:szCs w:val="18"/>
          <w:lang w:val="en-US" w:eastAsia="cs-CZ"/>
        </w:rPr>
        <w:t>)</w:t>
      </w:r>
      <w:r w:rsidRPr="003F50F4">
        <w:rPr>
          <w:sz w:val="18"/>
          <w:szCs w:val="18"/>
          <w:lang w:val="en-US" w:eastAsia="cs-CZ"/>
        </w:rPr>
        <w:t xml:space="preserve">. </w:t>
      </w:r>
      <w:r w:rsidRPr="003F50F4">
        <w:rPr>
          <w:i/>
          <w:iCs/>
          <w:sz w:val="18"/>
          <w:szCs w:val="18"/>
          <w:lang w:val="en-US" w:eastAsia="cs-CZ"/>
        </w:rPr>
        <w:t xml:space="preserve">Z. </w:t>
      </w:r>
      <w:proofErr w:type="spellStart"/>
      <w:r w:rsidRPr="003F50F4">
        <w:rPr>
          <w:i/>
          <w:iCs/>
          <w:sz w:val="18"/>
          <w:szCs w:val="18"/>
          <w:lang w:val="en-US" w:eastAsia="cs-CZ"/>
        </w:rPr>
        <w:t>Kristallogr</w:t>
      </w:r>
      <w:proofErr w:type="spellEnd"/>
      <w:r w:rsidRPr="003F50F4">
        <w:rPr>
          <w:i/>
          <w:iCs/>
          <w:sz w:val="18"/>
          <w:szCs w:val="18"/>
          <w:lang w:val="en-US" w:eastAsia="cs-CZ"/>
        </w:rPr>
        <w:t>.</w:t>
      </w:r>
      <w:r w:rsidRPr="003F50F4">
        <w:rPr>
          <w:sz w:val="18"/>
          <w:szCs w:val="18"/>
          <w:lang w:val="en-US" w:eastAsia="cs-CZ"/>
        </w:rPr>
        <w:t xml:space="preserve"> </w:t>
      </w:r>
      <w:r w:rsidRPr="003F50F4">
        <w:rPr>
          <w:b/>
          <w:bCs/>
          <w:sz w:val="18"/>
          <w:szCs w:val="18"/>
          <w:lang w:val="en-US" w:eastAsia="cs-CZ"/>
        </w:rPr>
        <w:t>227</w:t>
      </w:r>
      <w:r w:rsidRPr="003F50F4">
        <w:rPr>
          <w:sz w:val="18"/>
          <w:szCs w:val="18"/>
          <w:lang w:val="en-US" w:eastAsia="cs-CZ"/>
        </w:rPr>
        <w:t>, 238</w:t>
      </w:r>
      <w:r>
        <w:rPr>
          <w:sz w:val="18"/>
          <w:szCs w:val="18"/>
          <w:lang w:val="en-US" w:eastAsia="cs-CZ"/>
        </w:rPr>
        <w:t>.</w:t>
      </w:r>
    </w:p>
    <w:sectPr w:rsidR="003F50F4" w:rsidRPr="003F50F4">
      <w:headerReference w:type="default" r:id="rId8"/>
      <w:footerReference w:type="default" r:id="rId9"/>
      <w:pgSz w:w="12240" w:h="15840"/>
      <w:pgMar w:top="765" w:right="720" w:bottom="765" w:left="720" w:header="708" w:footer="708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7E544" w14:textId="77777777" w:rsidR="00A722C6" w:rsidRDefault="00A722C6">
      <w:pPr>
        <w:spacing w:after="0"/>
      </w:pPr>
      <w:r>
        <w:separator/>
      </w:r>
    </w:p>
  </w:endnote>
  <w:endnote w:type="continuationSeparator" w:id="0">
    <w:p w14:paraId="14EBE145" w14:textId="77777777" w:rsidR="00A722C6" w:rsidRDefault="00A722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4E594" w14:textId="14C214BB" w:rsidR="000A743A" w:rsidRDefault="00000000">
    <w:pPr>
      <w:pStyle w:val="Footer"/>
    </w:pPr>
    <w:r>
      <w:t xml:space="preserve">Acta </w:t>
    </w:r>
    <w:proofErr w:type="spellStart"/>
    <w:r w:rsidR="00AD5F8F">
      <w:t>C</w:t>
    </w:r>
    <w:r w:rsidR="00C6637E">
      <w:t>r</w:t>
    </w:r>
    <w:r w:rsidR="00AD5F8F">
      <w:t>yst</w:t>
    </w:r>
    <w:proofErr w:type="spellEnd"/>
    <w:r>
      <w:t>. (2025). A81, e1</w:t>
    </w:r>
  </w:p>
  <w:p w14:paraId="2F5836A8" w14:textId="77777777" w:rsidR="000A743A" w:rsidRDefault="000A743A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7B004" w14:textId="77777777" w:rsidR="00A722C6" w:rsidRDefault="00A722C6">
      <w:pPr>
        <w:spacing w:after="0"/>
      </w:pPr>
      <w:r>
        <w:separator/>
      </w:r>
    </w:p>
  </w:footnote>
  <w:footnote w:type="continuationSeparator" w:id="0">
    <w:p w14:paraId="53142F5C" w14:textId="77777777" w:rsidR="00A722C6" w:rsidRDefault="00A722C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225A8" w14:textId="77777777" w:rsidR="000A743A" w:rsidRDefault="00000000">
    <w:pPr>
      <w:tabs>
        <w:tab w:val="center" w:pos="4703"/>
        <w:tab w:val="right" w:pos="9406"/>
      </w:tabs>
    </w:pPr>
    <w:r>
      <w:rPr>
        <w:b/>
        <w:bCs/>
      </w:rPr>
      <w:t>MS</w:t>
    </w:r>
    <w:r>
      <w:tab/>
    </w:r>
    <w:proofErr w:type="spellStart"/>
    <w:r>
      <w:rPr>
        <w:b/>
        <w:bCs/>
      </w:rPr>
      <w:t>Microsymposium</w:t>
    </w:r>
    <w:proofErr w:type="spellEnd"/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43A"/>
    <w:rsid w:val="000A743A"/>
    <w:rsid w:val="001233B8"/>
    <w:rsid w:val="0012492D"/>
    <w:rsid w:val="001437AD"/>
    <w:rsid w:val="00277773"/>
    <w:rsid w:val="002C02B2"/>
    <w:rsid w:val="003944D5"/>
    <w:rsid w:val="003F42BB"/>
    <w:rsid w:val="003F50F4"/>
    <w:rsid w:val="004049F0"/>
    <w:rsid w:val="004E1E18"/>
    <w:rsid w:val="004F6C06"/>
    <w:rsid w:val="00731FF0"/>
    <w:rsid w:val="0076154E"/>
    <w:rsid w:val="007666D9"/>
    <w:rsid w:val="00777C5C"/>
    <w:rsid w:val="007936F1"/>
    <w:rsid w:val="007A66E4"/>
    <w:rsid w:val="007D1747"/>
    <w:rsid w:val="008019E6"/>
    <w:rsid w:val="00806A1B"/>
    <w:rsid w:val="00842727"/>
    <w:rsid w:val="008506A6"/>
    <w:rsid w:val="008902F3"/>
    <w:rsid w:val="009B4523"/>
    <w:rsid w:val="00A30B28"/>
    <w:rsid w:val="00A722C6"/>
    <w:rsid w:val="00A919DD"/>
    <w:rsid w:val="00AD5F8F"/>
    <w:rsid w:val="00C244BB"/>
    <w:rsid w:val="00C6637E"/>
    <w:rsid w:val="00CE0806"/>
    <w:rsid w:val="00D90847"/>
    <w:rsid w:val="00E33A94"/>
    <w:rsid w:val="00E61ACB"/>
    <w:rsid w:val="00E8766C"/>
    <w:rsid w:val="00EF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AB02A7"/>
  <w15:docId w15:val="{5C0198F9-4635-4A92-AB22-4534A7A69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275"/>
    <w:pPr>
      <w:spacing w:after="120"/>
      <w:jc w:val="both"/>
    </w:pPr>
    <w:rPr>
      <w:lang w:eastAsia="de-DE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Heading2">
    <w:name w:val="heading 2"/>
    <w:basedOn w:val="Normal"/>
    <w:next w:val="Heading3"/>
    <w:link w:val="Heading2Char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Heading5">
    <w:name w:val="heading 5"/>
    <w:basedOn w:val="Heading6"/>
    <w:next w:val="Normal"/>
    <w:link w:val="Heading5Char"/>
    <w:uiPriority w:val="9"/>
    <w:unhideWhenUsed/>
    <w:qFormat/>
    <w:rsid w:val="00605A18"/>
    <w:p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Heading2Char">
    <w:name w:val="Heading 2 Char"/>
    <w:link w:val="Heading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Heading3Char">
    <w:name w:val="Heading 3 Char"/>
    <w:link w:val="Heading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Heading4Char">
    <w:name w:val="Heading 4 Char"/>
    <w:link w:val="Heading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AddressChar">
    <w:name w:val="HTML Address Char"/>
    <w:link w:val="HTMLAddress"/>
    <w:uiPriority w:val="99"/>
    <w:semiHidden/>
    <w:qFormat/>
    <w:rsid w:val="005E6DCD"/>
    <w:rPr>
      <w:i/>
      <w:iCs/>
      <w:lang w:val="de-DE" w:eastAsia="de-DE"/>
    </w:rPr>
  </w:style>
  <w:style w:type="character" w:customStyle="1" w:styleId="Heading5Char">
    <w:name w:val="Heading 5 Char"/>
    <w:link w:val="Heading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Heading6Char">
    <w:name w:val="Heading 6 Char"/>
    <w:link w:val="Heading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HeaderChar">
    <w:name w:val="Header Char"/>
    <w:link w:val="Header"/>
    <w:uiPriority w:val="99"/>
    <w:qFormat/>
    <w:rsid w:val="00D13351"/>
    <w:rPr>
      <w:lang w:val="en-GB" w:eastAsia="de-DE"/>
    </w:rPr>
  </w:style>
  <w:style w:type="character" w:customStyle="1" w:styleId="FooterChar">
    <w:name w:val="Footer Char"/>
    <w:link w:val="Footer"/>
    <w:uiPriority w:val="99"/>
    <w:qFormat/>
    <w:rsid w:val="00D13351"/>
    <w:rPr>
      <w:lang w:val="en-GB" w:eastAsia="de-DE"/>
    </w:rPr>
  </w:style>
  <w:style w:type="character" w:customStyle="1" w:styleId="BalloonTextChar">
    <w:name w:val="Balloon Text Char"/>
    <w:link w:val="BalloonText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"/>
    <w:qFormat/>
    <w:rsid w:val="00777DA8"/>
    <w:rPr>
      <w:i/>
    </w:r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42727"/>
    <w:pPr>
      <w:suppressAutoHyphens w:val="0"/>
    </w:pPr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37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0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7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429</Words>
  <Characters>2448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Materials Structure</vt:lpstr>
      <vt:lpstr>Materials Structure</vt:lpstr>
    </vt:vector>
  </TitlesOfParts>
  <Company>MFF UK</Company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Giovanni Orazio Lepore</cp:lastModifiedBy>
  <cp:revision>5</cp:revision>
  <dcterms:created xsi:type="dcterms:W3CDTF">2025-05-10T07:41:00Z</dcterms:created>
  <dcterms:modified xsi:type="dcterms:W3CDTF">2025-05-10T17:57:00Z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  <property fmtid="{D5CDD505-2E9C-101B-9397-08002B2CF9AE}" pid="6" name="GrammarlyDocumentId">
    <vt:lpwstr>3100fbde-ad9a-43a5-8c60-f40913b4fb87</vt:lpwstr>
  </property>
</Properties>
</file>