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2B3" w:rsidRDefault="00897730">
      <w:pPr>
        <w:pStyle w:val="Heading1"/>
      </w:pPr>
      <w:r>
        <w:t>Aperiodic order and c</w:t>
      </w:r>
      <w:r w:rsidR="000B2E25">
        <w:t xml:space="preserve">omplex </w:t>
      </w:r>
      <w:r w:rsidR="00EC51A4">
        <w:t>superstructures</w:t>
      </w:r>
      <w:r w:rsidR="000B2E25">
        <w:t xml:space="preserve"> from simple </w:t>
      </w:r>
      <w:r w:rsidR="005B59BB">
        <w:t xml:space="preserve">algebraic </w:t>
      </w:r>
      <w:r w:rsidR="000B2E25">
        <w:t>rules</w:t>
      </w:r>
    </w:p>
    <w:p w:rsidR="000F32B3" w:rsidRPr="00DB72F4" w:rsidRDefault="00DB72F4">
      <w:pPr>
        <w:pStyle w:val="Heading2"/>
        <w:rPr>
          <w:sz w:val="22"/>
          <w:szCs w:val="22"/>
        </w:rPr>
      </w:pPr>
      <w:r w:rsidRPr="00DB72F4">
        <w:rPr>
          <w:sz w:val="22"/>
          <w:szCs w:val="22"/>
        </w:rPr>
        <w:t>W. Hornfeck</w:t>
      </w:r>
    </w:p>
    <w:p w:rsidR="000F32B3" w:rsidRDefault="00DB72F4">
      <w:pPr>
        <w:pStyle w:val="Heading3"/>
      </w:pPr>
      <w:r w:rsidRPr="00DB72F4">
        <w:t>FZU - Institute of Physics of the Czech Academy of Sciences, Na Slovance 1999/2, 182</w:t>
      </w:r>
      <w:r>
        <w:t xml:space="preserve"> </w:t>
      </w:r>
      <w:r w:rsidRPr="00DB72F4">
        <w:t>00 Prague 8,</w:t>
      </w:r>
      <w:r>
        <w:t xml:space="preserve"> </w:t>
      </w:r>
      <w:r w:rsidRPr="00DB72F4">
        <w:t>Czechia</w:t>
      </w:r>
    </w:p>
    <w:p w:rsidR="000F32B3" w:rsidRDefault="00DB72F4">
      <w:pPr>
        <w:pStyle w:val="Heading3"/>
        <w:rPr>
          <w:sz w:val="18"/>
          <w:szCs w:val="18"/>
        </w:rPr>
      </w:pPr>
      <w:r>
        <w:t>hornfeck</w:t>
      </w:r>
      <w:r w:rsidR="005D56BE">
        <w:t>@</w:t>
      </w:r>
      <w:r>
        <w:t>fzu.cz</w:t>
      </w:r>
      <w:r w:rsidR="005D56BE">
        <w:rPr>
          <w:lang w:eastAsia="de-DE"/>
        </w:rPr>
        <w:br/>
      </w:r>
    </w:p>
    <w:p w:rsidR="00F772D7" w:rsidRDefault="00897730">
      <w:r>
        <w:t>In my talk I would like to give a short survey about how structural complexity in some special cases can be understood by simple rules. These rules are algebraic in nature and thus very much different from the usual description of crystal structures by space group symmetry. They follow the idea of a more algorithmic understanding of crystal structures, such that the structural complexity can be understood in the sense of Kolmogorov, namely as the shortest possible pr</w:t>
      </w:r>
      <w:r w:rsidR="00F772D7">
        <w:t>ogram that is able to generate the crystal structure. On the way one will encounter pseudorandom and quasirandom numbers, integer and rational sequences,</w:t>
      </w:r>
      <w:r w:rsidR="005B59BB">
        <w:t xml:space="preserve"> </w:t>
      </w:r>
      <w:r w:rsidR="00F772D7">
        <w:t>time-quasicrystal</w:t>
      </w:r>
      <w:r w:rsidR="005B59BB">
        <w:t>s and twin-quasilattices</w:t>
      </w:r>
      <w:r w:rsidR="002E06E3">
        <w:t xml:space="preserve"> (Figure 1)</w:t>
      </w:r>
      <w:r w:rsidR="00F772D7">
        <w:t>, and</w:t>
      </w:r>
      <w:r w:rsidR="005B59BB">
        <w:t xml:space="preserve"> also</w:t>
      </w:r>
      <w:r w:rsidR="00F772D7">
        <w:t xml:space="preserve"> turtles familiar with geometry. </w:t>
      </w:r>
    </w:p>
    <w:p w:rsidR="002E06E3" w:rsidRDefault="002E06E3"/>
    <w:p w:rsidR="000F32B3" w:rsidRDefault="00E2574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left:0;text-align:left;margin-left:0;margin-top:0;width:50pt;height:50pt;z-index:1;visibility:hidden">
            <o:lock v:ext="edit" selection="t"/>
          </v:shape>
        </w:pict>
      </w:r>
      <w:r>
        <w:pict>
          <v:shape id="_x0000_i1025" type="#_x0000_t75" style="width:323.25pt;height:164.25pt">
            <v:imagedata r:id="rId7" o:title="CyclicTwinVersusAperiodic-Abstract"/>
          </v:shape>
        </w:pict>
      </w:r>
    </w:p>
    <w:p w:rsidR="000F32B3" w:rsidRDefault="005D56BE">
      <w:pPr>
        <w:pStyle w:val="Heading6"/>
      </w:pPr>
      <w:r>
        <w:rPr>
          <w:b/>
        </w:rPr>
        <w:t>Figure 1</w:t>
      </w:r>
      <w:r>
        <w:t xml:space="preserve">. </w:t>
      </w:r>
      <w:r w:rsidR="002E06E3">
        <w:t>Eightfold chiral spiral cyclic twin versus Ammann-Beenker quasiperiodic pattern</w:t>
      </w:r>
      <w:r>
        <w:t>.</w:t>
      </w:r>
    </w:p>
    <w:p w:rsidR="002E06E3" w:rsidRDefault="002E06E3" w:rsidP="002E06E3"/>
    <w:p w:rsidR="002E06E3" w:rsidRDefault="002E06E3" w:rsidP="002E06E3">
      <w:pPr>
        <w:rPr>
          <w:lang w:eastAsia="cs-CZ"/>
        </w:rPr>
      </w:pPr>
      <w:r>
        <w:t>Examples of actual crystal structures will be taken from the realm of intermetallic compounds, in particular from the binary systems Ir-Zn, Na-Hg, Ni-Zr, and Ir-V. In order to make the exposition of abstract ideas a little easier, I will focus almost exclusively on (2+1)-dimensional crystal structures, in the sense that the structures under investigation can be understood by planar sections and projections, in which the structural complexity and the aperiodic order is predominantly restricted to a two-dimensional subspace, while the structures are periodic in the third, perpendicular direction.</w:t>
      </w:r>
    </w:p>
    <w:p w:rsidR="000F32B3" w:rsidRDefault="002E06E3">
      <w:pPr>
        <w:pStyle w:val="Heading4"/>
      </w:pPr>
      <w:r>
        <w:t>[1] Hornfeck, W., Harbrecht, B.</w:t>
      </w:r>
      <w:r w:rsidR="005D56BE">
        <w:t xml:space="preserve"> (</w:t>
      </w:r>
      <w:r>
        <w:t>2009</w:t>
      </w:r>
      <w:r w:rsidR="005D56BE">
        <w:t xml:space="preserve">). </w:t>
      </w:r>
      <w:r>
        <w:rPr>
          <w:i/>
        </w:rPr>
        <w:t>Acta Cryst</w:t>
      </w:r>
      <w:r w:rsidR="005D56BE">
        <w:rPr>
          <w:i/>
        </w:rPr>
        <w:t>.</w:t>
      </w:r>
      <w:r>
        <w:rPr>
          <w:i/>
        </w:rPr>
        <w:t xml:space="preserve"> A</w:t>
      </w:r>
      <w:r w:rsidR="005D56BE">
        <w:t xml:space="preserve"> </w:t>
      </w:r>
      <w:r>
        <w:rPr>
          <w:b/>
        </w:rPr>
        <w:t>65</w:t>
      </w:r>
      <w:r w:rsidR="005D56BE">
        <w:t xml:space="preserve">, </w:t>
      </w:r>
      <w:r>
        <w:t>532</w:t>
      </w:r>
      <w:r w:rsidR="009F263E">
        <w:t>-542</w:t>
      </w:r>
      <w:r w:rsidR="005D56BE">
        <w:t>.</w:t>
      </w:r>
    </w:p>
    <w:p w:rsidR="002E06E3" w:rsidRDefault="002E06E3" w:rsidP="002E06E3">
      <w:pPr>
        <w:pStyle w:val="Heading4"/>
      </w:pPr>
      <w:r>
        <w:t>[</w:t>
      </w:r>
      <w:r w:rsidR="00F52ED4">
        <w:t>2</w:t>
      </w:r>
      <w:r>
        <w:t xml:space="preserve">] Hornfeck, W. (2012). </w:t>
      </w:r>
      <w:r>
        <w:rPr>
          <w:i/>
        </w:rPr>
        <w:t>Acta Cryst. A</w:t>
      </w:r>
      <w:r>
        <w:t xml:space="preserve"> </w:t>
      </w:r>
      <w:r>
        <w:rPr>
          <w:b/>
        </w:rPr>
        <w:t>68</w:t>
      </w:r>
      <w:r>
        <w:t>, 167</w:t>
      </w:r>
      <w:r w:rsidR="009F263E">
        <w:t>-180</w:t>
      </w:r>
      <w:r>
        <w:t>.</w:t>
      </w:r>
    </w:p>
    <w:p w:rsidR="002E06E3" w:rsidRDefault="00F52ED4" w:rsidP="002E06E3">
      <w:pPr>
        <w:pStyle w:val="Heading4"/>
      </w:pPr>
      <w:r>
        <w:t>[3</w:t>
      </w:r>
      <w:r w:rsidR="002E06E3">
        <w:t xml:space="preserve">] Hornfeck, W. (2013). </w:t>
      </w:r>
      <w:r w:rsidR="002E06E3">
        <w:rPr>
          <w:i/>
        </w:rPr>
        <w:t>Acta Cryst. A</w:t>
      </w:r>
      <w:r w:rsidR="002E06E3">
        <w:t xml:space="preserve"> </w:t>
      </w:r>
      <w:r w:rsidR="002E06E3">
        <w:rPr>
          <w:b/>
        </w:rPr>
        <w:t>69</w:t>
      </w:r>
      <w:r w:rsidR="002E06E3">
        <w:t>, 355</w:t>
      </w:r>
      <w:r w:rsidR="009F263E">
        <w:t>-364</w:t>
      </w:r>
      <w:r w:rsidR="002E06E3">
        <w:t>.</w:t>
      </w:r>
    </w:p>
    <w:p w:rsidR="00F52ED4" w:rsidRDefault="00F52ED4" w:rsidP="00F52ED4">
      <w:pPr>
        <w:pStyle w:val="Heading4"/>
      </w:pPr>
      <w:r>
        <w:t xml:space="preserve">[4] Hornfeck, W., Kuhn, P. (2014). </w:t>
      </w:r>
      <w:r>
        <w:rPr>
          <w:i/>
        </w:rPr>
        <w:t>Acta Cryst. A</w:t>
      </w:r>
      <w:r>
        <w:t xml:space="preserve"> </w:t>
      </w:r>
      <w:r>
        <w:rPr>
          <w:b/>
        </w:rPr>
        <w:t>70</w:t>
      </w:r>
      <w:r>
        <w:t>, 441</w:t>
      </w:r>
      <w:r w:rsidR="009F263E">
        <w:t>-447</w:t>
      </w:r>
      <w:r>
        <w:t>.</w:t>
      </w:r>
    </w:p>
    <w:p w:rsidR="002E06E3" w:rsidRDefault="00F52ED4" w:rsidP="002E06E3">
      <w:pPr>
        <w:pStyle w:val="Heading4"/>
      </w:pPr>
      <w:r>
        <w:t>[5</w:t>
      </w:r>
      <w:r w:rsidR="002E06E3">
        <w:t xml:space="preserve">] Hornfeck, W., Hoch, C. (2015). </w:t>
      </w:r>
      <w:r w:rsidR="002E06E3">
        <w:rPr>
          <w:i/>
        </w:rPr>
        <w:t>Acta Cryst. B</w:t>
      </w:r>
      <w:r w:rsidR="002E06E3">
        <w:t xml:space="preserve"> </w:t>
      </w:r>
      <w:r w:rsidR="002E06E3">
        <w:rPr>
          <w:b/>
        </w:rPr>
        <w:t>71</w:t>
      </w:r>
      <w:r w:rsidR="002E06E3">
        <w:t>, 752</w:t>
      </w:r>
      <w:r w:rsidR="009F263E">
        <w:t>-767</w:t>
      </w:r>
      <w:r w:rsidR="002E06E3">
        <w:t>.</w:t>
      </w:r>
    </w:p>
    <w:p w:rsidR="002E06E3" w:rsidRDefault="00F52ED4" w:rsidP="002E06E3">
      <w:pPr>
        <w:pStyle w:val="Heading4"/>
      </w:pPr>
      <w:r>
        <w:t>[6</w:t>
      </w:r>
      <w:r w:rsidR="002E06E3">
        <w:t xml:space="preserve">] Hornfeck, W. (2020). </w:t>
      </w:r>
      <w:r w:rsidR="002E06E3">
        <w:rPr>
          <w:i/>
        </w:rPr>
        <w:t>Acta Cryst. A</w:t>
      </w:r>
      <w:r w:rsidR="002E06E3">
        <w:t xml:space="preserve"> </w:t>
      </w:r>
      <w:r w:rsidR="002E06E3">
        <w:rPr>
          <w:b/>
        </w:rPr>
        <w:t>76</w:t>
      </w:r>
      <w:r w:rsidR="002E06E3">
        <w:t>, 534</w:t>
      </w:r>
      <w:r w:rsidR="009F263E">
        <w:t>-548</w:t>
      </w:r>
      <w:r w:rsidR="002E06E3">
        <w:t>.</w:t>
      </w:r>
    </w:p>
    <w:p w:rsidR="002E06E3" w:rsidRDefault="00F52ED4" w:rsidP="002E06E3">
      <w:pPr>
        <w:pStyle w:val="Heading4"/>
      </w:pPr>
      <w:r>
        <w:t>[7</w:t>
      </w:r>
      <w:r w:rsidR="002E06E3">
        <w:t xml:space="preserve">] Hornfeck, W. (2023). </w:t>
      </w:r>
      <w:r w:rsidR="002E06E3">
        <w:rPr>
          <w:i/>
        </w:rPr>
        <w:t>Acta Cryst. A</w:t>
      </w:r>
      <w:r w:rsidR="002E06E3">
        <w:t xml:space="preserve"> </w:t>
      </w:r>
      <w:r w:rsidR="002E06E3">
        <w:rPr>
          <w:b/>
        </w:rPr>
        <w:t>79</w:t>
      </w:r>
      <w:r w:rsidR="002E06E3">
        <w:t xml:space="preserve">, </w:t>
      </w:r>
      <w:r>
        <w:t>570</w:t>
      </w:r>
      <w:r w:rsidR="009F263E">
        <w:t>-586</w:t>
      </w:r>
      <w:r w:rsidR="002E06E3">
        <w:t>.</w:t>
      </w:r>
    </w:p>
    <w:p w:rsidR="000F32B3" w:rsidRDefault="006A112F">
      <w:pPr>
        <w:pStyle w:val="Acknowledgement"/>
      </w:pPr>
      <w:r>
        <w:rPr>
          <w:lang w:eastAsia="cs-CZ"/>
        </w:rPr>
        <w:t>I wish to thank Michal Du</w:t>
      </w:r>
      <w:r w:rsidR="00E838A6" w:rsidRPr="00E838A6">
        <w:rPr>
          <w:lang w:eastAsia="cs-CZ"/>
        </w:rPr>
        <w:t>š</w:t>
      </w:r>
      <w:r>
        <w:rPr>
          <w:lang w:eastAsia="cs-CZ"/>
        </w:rPr>
        <w:t>ek for his contin</w:t>
      </w:r>
      <w:r w:rsidR="003D703A">
        <w:rPr>
          <w:lang w:eastAsia="cs-CZ"/>
        </w:rPr>
        <w:t>u</w:t>
      </w:r>
      <w:bookmarkStart w:id="0" w:name="_GoBack"/>
      <w:bookmarkEnd w:id="0"/>
      <w:r>
        <w:rPr>
          <w:lang w:eastAsia="cs-CZ"/>
        </w:rPr>
        <w:t>ous endorsement of my research</w:t>
      </w:r>
      <w:r w:rsidR="005D56BE">
        <w:rPr>
          <w:lang w:eastAsia="cs-CZ"/>
        </w:rPr>
        <w:t>.</w:t>
      </w:r>
    </w:p>
    <w:sectPr w:rsidR="000F32B3">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743" w:rsidRDefault="00E25743">
      <w:pPr>
        <w:spacing w:after="0"/>
      </w:pPr>
      <w:r>
        <w:separator/>
      </w:r>
    </w:p>
  </w:endnote>
  <w:endnote w:type="continuationSeparator" w:id="0">
    <w:p w:rsidR="00E25743" w:rsidRDefault="00E257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2B3" w:rsidRDefault="005D56BE">
    <w:pPr>
      <w:pStyle w:val="Footer"/>
    </w:pPr>
    <w:r>
      <w:t>Acta Cryst. (2025). A81, e1</w:t>
    </w:r>
  </w:p>
  <w:p w:rsidR="000F32B3" w:rsidRDefault="000F32B3">
    <w:pPr>
      <w:tabs>
        <w:tab w:val="center" w:pos="4703"/>
        <w:tab w:val="right" w:pos="940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743" w:rsidRDefault="00E25743">
      <w:pPr>
        <w:spacing w:after="0"/>
      </w:pPr>
      <w:r>
        <w:separator/>
      </w:r>
    </w:p>
  </w:footnote>
  <w:footnote w:type="continuationSeparator" w:id="0">
    <w:p w:rsidR="00E25743" w:rsidRDefault="00E257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2B3" w:rsidRDefault="005D56BE">
    <w:pPr>
      <w:tabs>
        <w:tab w:val="center" w:pos="4703"/>
        <w:tab w:val="right" w:pos="9406"/>
      </w:tabs>
    </w:pPr>
    <w:r>
      <w:rPr>
        <w:b/>
        <w:bCs/>
      </w:rPr>
      <w:t>MS</w:t>
    </w:r>
    <w:r>
      <w:tab/>
    </w:r>
    <w:r>
      <w:rPr>
        <w:b/>
        <w:bCs/>
      </w:rPr>
      <w:t>Microsymposium</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embedSystemFonts/>
  <w:doNotTrackMoves/>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32B3"/>
    <w:rsid w:val="00043CF7"/>
    <w:rsid w:val="000B2E25"/>
    <w:rsid w:val="000F32B3"/>
    <w:rsid w:val="002E06E3"/>
    <w:rsid w:val="003D703A"/>
    <w:rsid w:val="005B59BB"/>
    <w:rsid w:val="005D56BE"/>
    <w:rsid w:val="006A112F"/>
    <w:rsid w:val="00897730"/>
    <w:rsid w:val="008E5E58"/>
    <w:rsid w:val="00976660"/>
    <w:rsid w:val="009F263E"/>
    <w:rsid w:val="00DB72F4"/>
    <w:rsid w:val="00E25743"/>
    <w:rsid w:val="00E838A6"/>
    <w:rsid w:val="00E9736D"/>
    <w:rsid w:val="00EC51A4"/>
    <w:rsid w:val="00F52ED4"/>
    <w:rsid w:val="00F772D7"/>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6BA01C7"/>
  <w15:docId w15:val="{DF0EB815-8DA1-4542-AA74-140BDE2D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275"/>
    <w:pPr>
      <w:suppressAutoHyphens/>
      <w:spacing w:after="120"/>
      <w:jc w:val="both"/>
    </w:pPr>
    <w:rPr>
      <w:lang w:val="en-GB"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AB86D6-3B51-453D-95BB-7290DCDA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Iridium</cp:lastModifiedBy>
  <cp:revision>8</cp:revision>
  <cp:lastPrinted>2025-07-14T17:17:00Z</cp:lastPrinted>
  <dcterms:created xsi:type="dcterms:W3CDTF">2025-07-01T16:19:00Z</dcterms:created>
  <dcterms:modified xsi:type="dcterms:W3CDTF">2025-07-14T17:57:00Z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