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F0742" w14:textId="22D6F46D" w:rsidR="00FA0916" w:rsidRDefault="00734D72">
      <w:pPr>
        <w:pStyle w:val="Heading1"/>
      </w:pPr>
      <w:r w:rsidRPr="00734D72">
        <w:rPr>
          <w:lang w:val="en-US"/>
        </w:rPr>
        <w:t xml:space="preserve">Photomechanical motions in organoboron crystals featuring topochemical reactivity and phosphorescence </w:t>
      </w:r>
      <w:r w:rsidR="00DA0225">
        <w:rPr>
          <w:lang w:val="en-US"/>
        </w:rPr>
        <w:t>emission</w:t>
      </w:r>
    </w:p>
    <w:p w14:paraId="3EB66C68" w14:textId="1CCFF41C" w:rsidR="00FA0916" w:rsidRDefault="008B1AB8">
      <w:pPr>
        <w:pStyle w:val="Heading2"/>
      </w:pPr>
      <w:r w:rsidRPr="008B1AB8">
        <w:rPr>
          <w:u w:val="single"/>
        </w:rPr>
        <w:t>Subhrajyoti Bhandary*</w:t>
      </w:r>
      <w:r w:rsidRPr="008B1AB8">
        <w:rPr>
          <w:u w:val="single"/>
          <w:vertAlign w:val="superscript"/>
        </w:rPr>
        <w:t>1</w:t>
      </w:r>
      <w:r w:rsidRPr="008B1AB8">
        <w:t>,</w:t>
      </w:r>
      <w:r>
        <w:t xml:space="preserve"> </w:t>
      </w:r>
      <w:r w:rsidRPr="008B1AB8">
        <w:t>Anna M. Kaczmarek</w:t>
      </w:r>
      <w:r>
        <w:rPr>
          <w:vertAlign w:val="superscript"/>
        </w:rPr>
        <w:t>2</w:t>
      </w:r>
      <w:r w:rsidRPr="008B1AB8">
        <w:t>, and Kristof Van Hecke</w:t>
      </w:r>
      <w:r w:rsidRPr="008B1AB8">
        <w:rPr>
          <w:vertAlign w:val="superscript"/>
        </w:rPr>
        <w:t>1</w:t>
      </w:r>
      <w:r>
        <w:t xml:space="preserve"> </w:t>
      </w:r>
    </w:p>
    <w:p w14:paraId="249EA02F" w14:textId="7473F3E7" w:rsidR="001F118E" w:rsidRDefault="00000000">
      <w:pPr>
        <w:pStyle w:val="Heading3"/>
      </w:pPr>
      <w:r>
        <w:rPr>
          <w:vertAlign w:val="superscript"/>
        </w:rPr>
        <w:t>1</w:t>
      </w:r>
      <w:r w:rsidR="008B1AB8" w:rsidRPr="008B1AB8">
        <w:rPr>
          <w:bCs w:val="0"/>
          <w:iCs/>
          <w:szCs w:val="20"/>
          <w:lang w:eastAsia="de-DE"/>
        </w:rPr>
        <w:t xml:space="preserve"> </w:t>
      </w:r>
      <w:r w:rsidR="008B1AB8" w:rsidRPr="008B1AB8">
        <w:rPr>
          <w:iCs/>
        </w:rPr>
        <w:t>XStruct, Department of Chemistry, Ghent University, Krijgslaan 281-S3, 9000 Ghent, Belgium</w:t>
      </w:r>
      <w:r w:rsidR="001F118E">
        <w:t xml:space="preserve"> </w:t>
      </w:r>
    </w:p>
    <w:p w14:paraId="7769AE51" w14:textId="26BFBC11" w:rsidR="00FA0916" w:rsidRDefault="00000000">
      <w:pPr>
        <w:pStyle w:val="Heading3"/>
      </w:pPr>
      <w:r>
        <w:t xml:space="preserve"> </w:t>
      </w:r>
      <w:r>
        <w:rPr>
          <w:vertAlign w:val="superscript"/>
        </w:rPr>
        <w:t>2</w:t>
      </w:r>
      <w:r w:rsidR="008B1AB8">
        <w:rPr>
          <w:vertAlign w:val="superscript"/>
        </w:rPr>
        <w:t xml:space="preserve"> </w:t>
      </w:r>
      <w:r w:rsidR="008B1AB8" w:rsidRPr="008B1AB8">
        <w:rPr>
          <w:iCs/>
        </w:rPr>
        <w:t>NanoSensing Group, Department of Chemistry, Ghent University, Krijgslaan 281-S3, 9000 Ghent, Belgium</w:t>
      </w:r>
    </w:p>
    <w:p w14:paraId="2C513FC8" w14:textId="5C0607D8" w:rsidR="00FA0916" w:rsidRDefault="00000000">
      <w:pPr>
        <w:pStyle w:val="Heading3"/>
        <w:rPr>
          <w:sz w:val="18"/>
          <w:szCs w:val="18"/>
        </w:rPr>
      </w:pPr>
      <w:r>
        <w:t>Email</w:t>
      </w:r>
      <w:r w:rsidR="008B1AB8">
        <w:t xml:space="preserve">: </w:t>
      </w:r>
      <w:r w:rsidR="008B1AB8" w:rsidRPr="008B1AB8">
        <w:rPr>
          <w:u w:val="single"/>
        </w:rPr>
        <w:t>Subhrajyoti.bhandary@ugent.be</w:t>
      </w:r>
      <w:r w:rsidR="008B1AB8">
        <w:t xml:space="preserve">; </w:t>
      </w:r>
      <w:hyperlink r:id="rId7" w:history="1">
        <w:r w:rsidR="008B1AB8" w:rsidRPr="008B1AB8">
          <w:rPr>
            <w:rStyle w:val="Hyperlink"/>
          </w:rPr>
          <w:t>https://www.xstruct.ugent.be</w:t>
        </w:r>
      </w:hyperlink>
      <w:r>
        <w:rPr>
          <w:lang w:eastAsia="de-DE"/>
        </w:rPr>
        <w:br/>
      </w:r>
    </w:p>
    <w:p w14:paraId="08FCEC94" w14:textId="1BC22C1B" w:rsidR="0018585E" w:rsidRPr="0018585E" w:rsidRDefault="0018585E" w:rsidP="0018585E">
      <w:pPr>
        <w:rPr>
          <w:lang w:val="en-US"/>
        </w:rPr>
      </w:pPr>
      <w:r w:rsidRPr="0018585E">
        <w:rPr>
          <w:lang w:val="en-US"/>
        </w:rPr>
        <w:t>Molecular single crystals which respond to different external stimuli (heat, light, magnetic field, mechanical force etc.), have promising applications in the development of next-generation smart materials. [1, 2] Recently, the transduction of thermal/light energy into various macroscopic mechanical motions (such as bending, splitting, and popping</w:t>
      </w:r>
      <w:r w:rsidR="00734D72">
        <w:rPr>
          <w:lang w:val="en-US"/>
        </w:rPr>
        <w:t>/jumping</w:t>
      </w:r>
      <w:r w:rsidRPr="0018585E">
        <w:rPr>
          <w:lang w:val="en-US"/>
        </w:rPr>
        <w:t xml:space="preserve"> effects) in molecular single crystals has emerged at the forefront of research. Among various stimuli, light is the most preferable in terms of remotely controllable actuation. [3] In particular, the rapid transformation of light energy </w:t>
      </w:r>
      <w:r w:rsidR="00734D72" w:rsidRPr="0018585E">
        <w:rPr>
          <w:lang w:val="en-US"/>
        </w:rPr>
        <w:t>(photo</w:t>
      </w:r>
      <w:r w:rsidR="00734D72">
        <w:rPr>
          <w:lang w:val="en-US"/>
        </w:rPr>
        <w:t>n</w:t>
      </w:r>
      <w:r w:rsidR="00734D72" w:rsidRPr="0018585E">
        <w:rPr>
          <w:lang w:val="en-US"/>
        </w:rPr>
        <w:t>)</w:t>
      </w:r>
      <w:r w:rsidR="00734D72">
        <w:rPr>
          <w:lang w:val="en-US"/>
        </w:rPr>
        <w:t xml:space="preserve"> </w:t>
      </w:r>
      <w:r w:rsidRPr="0018585E">
        <w:rPr>
          <w:lang w:val="en-US"/>
        </w:rPr>
        <w:t xml:space="preserve">into mechanical motions in densely packed metal-free luminescent crystals offers a </w:t>
      </w:r>
      <w:r w:rsidRPr="00FB215D">
        <w:rPr>
          <w:iCs/>
          <w:lang w:val="en-US"/>
        </w:rPr>
        <w:t>sustainable choice of</w:t>
      </w:r>
      <w:r w:rsidRPr="0018585E">
        <w:rPr>
          <w:i/>
          <w:lang w:val="en-US"/>
        </w:rPr>
        <w:t xml:space="preserve"> smart </w:t>
      </w:r>
      <w:r w:rsidR="00FB215D">
        <w:rPr>
          <w:i/>
          <w:lang w:val="en-US"/>
        </w:rPr>
        <w:t xml:space="preserve">ordered </w:t>
      </w:r>
      <w:r w:rsidRPr="0018585E">
        <w:rPr>
          <w:i/>
          <w:lang w:val="en-US"/>
        </w:rPr>
        <w:t>materials</w:t>
      </w:r>
      <w:r w:rsidRPr="0018585E">
        <w:rPr>
          <w:lang w:val="en-US"/>
        </w:rPr>
        <w:t xml:space="preserve"> for lightweight actuating and all-organic photonic devices. [4] However, the integration of rapid photodynamic motions and room temperature phosphorescence (RTP) emission in molecular crystal</w:t>
      </w:r>
      <w:r w:rsidR="00C86CF9">
        <w:rPr>
          <w:lang w:val="en-US"/>
        </w:rPr>
        <w:t>line materials</w:t>
      </w:r>
      <w:r w:rsidRPr="0018585E">
        <w:rPr>
          <w:lang w:val="en-US"/>
        </w:rPr>
        <w:t xml:space="preserve"> is seldom known.</w:t>
      </w:r>
    </w:p>
    <w:p w14:paraId="6A0CAED9" w14:textId="61594EA3" w:rsidR="0018585E" w:rsidRDefault="0018585E" w:rsidP="0018585E">
      <w:pPr>
        <w:rPr>
          <w:lang w:val="en-US"/>
        </w:rPr>
      </w:pPr>
      <w:r w:rsidRPr="0018585E">
        <w:rPr>
          <w:lang w:val="en-US"/>
        </w:rPr>
        <w:t xml:space="preserve">Here, </w:t>
      </w:r>
      <w:r w:rsidR="00FB215D">
        <w:rPr>
          <w:lang w:val="en-US"/>
        </w:rPr>
        <w:t>I</w:t>
      </w:r>
      <w:r w:rsidRPr="0018585E">
        <w:rPr>
          <w:lang w:val="en-US"/>
        </w:rPr>
        <w:t xml:space="preserve"> present a new class of molecular organoboron-based Lewis acid-base </w:t>
      </w:r>
      <w:r w:rsidR="008B1AB8">
        <w:rPr>
          <w:lang w:val="en-US"/>
        </w:rPr>
        <w:t xml:space="preserve">type </w:t>
      </w:r>
      <w:r w:rsidRPr="0018585E">
        <w:rPr>
          <w:lang w:val="en-US"/>
        </w:rPr>
        <w:t>crystals, which exhibit prompt photodynamic effects (ballistic splitting, moving, and jumping</w:t>
      </w:r>
      <w:r w:rsidR="008B1AB8">
        <w:rPr>
          <w:lang w:val="en-US"/>
        </w:rPr>
        <w:t xml:space="preserve"> motions</w:t>
      </w:r>
      <w:r w:rsidR="001F118E">
        <w:rPr>
          <w:lang w:val="en-US"/>
        </w:rPr>
        <w:t xml:space="preserve"> or </w:t>
      </w:r>
      <w:r w:rsidR="001F118E" w:rsidRPr="001F118E">
        <w:rPr>
          <w:i/>
          <w:iCs/>
          <w:lang w:val="en-US"/>
        </w:rPr>
        <w:t>photosalient effect</w:t>
      </w:r>
      <w:r w:rsidRPr="0018585E">
        <w:rPr>
          <w:lang w:val="en-US"/>
        </w:rPr>
        <w:t>) under ultraviolet (UV) to green-energy visible light/solar energy (Fig</w:t>
      </w:r>
      <w:r>
        <w:rPr>
          <w:lang w:val="en-US"/>
        </w:rPr>
        <w:t>.</w:t>
      </w:r>
      <w:r w:rsidRPr="0018585E">
        <w:rPr>
          <w:lang w:val="en-US"/>
        </w:rPr>
        <w:t xml:space="preserve"> 1). [5-7] Moreover, the mechanical motions (second scale) in such photoresponsive materials are associated with topochemical [2+2] cycloaddition reactions in </w:t>
      </w:r>
      <w:r w:rsidR="008B1AB8">
        <w:rPr>
          <w:lang w:val="en-US"/>
        </w:rPr>
        <w:t xml:space="preserve">the </w:t>
      </w:r>
      <w:r w:rsidRPr="0018585E">
        <w:rPr>
          <w:i/>
          <w:lang w:val="en-US"/>
        </w:rPr>
        <w:t>single-crystal-to-single-crystal</w:t>
      </w:r>
      <w:r w:rsidRPr="0018585E">
        <w:rPr>
          <w:lang w:val="en-US"/>
        </w:rPr>
        <w:t xml:space="preserve"> (SCSC) fashion. Remarkably, these organoboron crystals also display dynamic RTP features as their emission peaks/intensities promptly change due to photomechanical effects and SCSC reactions. These results disclose the potential of dynamic organoboron crystals to be exploited as </w:t>
      </w:r>
      <w:r w:rsidRPr="0018585E">
        <w:rPr>
          <w:i/>
          <w:lang w:val="en-US"/>
        </w:rPr>
        <w:t>energy-transforming</w:t>
      </w:r>
      <w:r w:rsidRPr="0018585E">
        <w:rPr>
          <w:lang w:val="en-US"/>
        </w:rPr>
        <w:t xml:space="preserve"> and </w:t>
      </w:r>
      <w:r w:rsidRPr="0018585E">
        <w:rPr>
          <w:i/>
          <w:lang w:val="en-US"/>
        </w:rPr>
        <w:t>phosphorescent smart materials</w:t>
      </w:r>
      <w:r w:rsidRPr="0018585E">
        <w:rPr>
          <w:lang w:val="en-US"/>
        </w:rPr>
        <w:t>.</w:t>
      </w:r>
    </w:p>
    <w:p w14:paraId="47DB1663" w14:textId="77777777" w:rsidR="001F118E" w:rsidRPr="0018585E" w:rsidRDefault="001F118E" w:rsidP="0018585E">
      <w:pPr>
        <w:rPr>
          <w:lang w:val="en-US"/>
        </w:rPr>
      </w:pPr>
    </w:p>
    <w:p w14:paraId="039CA6CF" w14:textId="406BF6A2" w:rsidR="0018585E" w:rsidRPr="0018585E" w:rsidRDefault="00DA0225" w:rsidP="00992BD2">
      <w:pPr>
        <w:jc w:val="center"/>
        <w:rPr>
          <w:lang w:val="en-US"/>
        </w:rPr>
      </w:pPr>
      <w:r>
        <w:pict w14:anchorId="67FF16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2pt;height:104.4pt">
            <v:imagedata r:id="rId8" o:title=""/>
          </v:shape>
        </w:pict>
      </w:r>
    </w:p>
    <w:p w14:paraId="2BB7FCDC" w14:textId="67A9D516" w:rsidR="0018585E" w:rsidRPr="0018585E" w:rsidRDefault="0018585E" w:rsidP="0018585E">
      <w:pPr>
        <w:rPr>
          <w:lang w:val="en-US"/>
        </w:rPr>
      </w:pPr>
      <w:r w:rsidRPr="0018585E">
        <w:rPr>
          <w:b/>
          <w:bCs/>
          <w:lang w:val="en-US"/>
        </w:rPr>
        <w:t>Figure 1</w:t>
      </w:r>
      <w:r w:rsidRPr="0018585E">
        <w:rPr>
          <w:lang w:val="en-US"/>
        </w:rPr>
        <w:t xml:space="preserve">. Different photomechanical motions in organoboron single crystals </w:t>
      </w:r>
      <w:r w:rsidR="00992BD2">
        <w:rPr>
          <w:lang w:val="en-US"/>
        </w:rPr>
        <w:t>in response to</w:t>
      </w:r>
      <w:r w:rsidRPr="0018585E">
        <w:rPr>
          <w:lang w:val="en-US"/>
        </w:rPr>
        <w:t xml:space="preserve"> UV</w:t>
      </w:r>
      <w:r w:rsidR="00992BD2">
        <w:rPr>
          <w:lang w:val="en-US"/>
        </w:rPr>
        <w:t xml:space="preserve"> or </w:t>
      </w:r>
      <w:r w:rsidRPr="0018585E">
        <w:rPr>
          <w:lang w:val="en-US"/>
        </w:rPr>
        <w:t>visible light</w:t>
      </w:r>
      <w:r w:rsidR="001F118E">
        <w:rPr>
          <w:lang w:val="en-US"/>
        </w:rPr>
        <w:t xml:space="preserve"> source</w:t>
      </w:r>
      <w:r w:rsidRPr="0018585E">
        <w:rPr>
          <w:lang w:val="en-US"/>
        </w:rPr>
        <w:t>.</w:t>
      </w:r>
    </w:p>
    <w:p w14:paraId="4C6C5D76" w14:textId="77777777" w:rsidR="0018585E" w:rsidRPr="0018585E" w:rsidRDefault="0018585E" w:rsidP="0018585E">
      <w:pPr>
        <w:rPr>
          <w:lang w:val="en-US"/>
        </w:rPr>
      </w:pPr>
    </w:p>
    <w:p w14:paraId="01929A4F" w14:textId="77777777" w:rsidR="001F118E" w:rsidRDefault="0018585E" w:rsidP="0018585E">
      <w:pPr>
        <w:rPr>
          <w:sz w:val="18"/>
          <w:szCs w:val="18"/>
          <w:lang w:val="en-US"/>
        </w:rPr>
      </w:pPr>
      <w:r w:rsidRPr="001F118E">
        <w:rPr>
          <w:sz w:val="18"/>
          <w:szCs w:val="18"/>
          <w:lang w:val="en-US"/>
        </w:rPr>
        <w:t>[1]</w:t>
      </w:r>
      <w:r w:rsidR="001F118E" w:rsidRPr="001F118E">
        <w:rPr>
          <w:sz w:val="18"/>
          <w:szCs w:val="18"/>
        </w:rPr>
        <w:t xml:space="preserve"> Bhandary, S., Van Deun, R., Kaczmarek, A. M. &amp; Van Hecke, K. (2022). </w:t>
      </w:r>
      <w:r w:rsidR="001F118E" w:rsidRPr="001F118E">
        <w:rPr>
          <w:i/>
          <w:sz w:val="18"/>
          <w:szCs w:val="18"/>
        </w:rPr>
        <w:t>Chem. Sci</w:t>
      </w:r>
      <w:r w:rsidR="001F118E" w:rsidRPr="001F118E">
        <w:rPr>
          <w:sz w:val="18"/>
          <w:szCs w:val="18"/>
        </w:rPr>
        <w:t xml:space="preserve">. </w:t>
      </w:r>
      <w:r w:rsidR="001F118E" w:rsidRPr="001F118E">
        <w:rPr>
          <w:b/>
          <w:sz w:val="18"/>
          <w:szCs w:val="18"/>
        </w:rPr>
        <w:t>12</w:t>
      </w:r>
      <w:r w:rsidR="001F118E" w:rsidRPr="001F118E">
        <w:rPr>
          <w:sz w:val="18"/>
          <w:szCs w:val="18"/>
        </w:rPr>
        <w:t>, 15423</w:t>
      </w:r>
      <w:r w:rsidRPr="001F118E">
        <w:rPr>
          <w:sz w:val="18"/>
          <w:szCs w:val="18"/>
          <w:lang w:val="en-US"/>
        </w:rPr>
        <w:t xml:space="preserve">. </w:t>
      </w:r>
    </w:p>
    <w:p w14:paraId="758B98EA" w14:textId="2BF40D9F" w:rsidR="001F118E" w:rsidRDefault="0018585E" w:rsidP="0018585E">
      <w:pPr>
        <w:rPr>
          <w:sz w:val="18"/>
          <w:szCs w:val="18"/>
          <w:lang w:val="en-US"/>
        </w:rPr>
      </w:pPr>
      <w:r w:rsidRPr="001F118E">
        <w:rPr>
          <w:sz w:val="18"/>
          <w:szCs w:val="18"/>
          <w:lang w:val="en-US"/>
        </w:rPr>
        <w:t xml:space="preserve">[2] </w:t>
      </w:r>
      <w:r w:rsidR="001F118E" w:rsidRPr="001F118E">
        <w:rPr>
          <w:sz w:val="18"/>
          <w:szCs w:val="18"/>
        </w:rPr>
        <w:t>Naumov, P.</w:t>
      </w:r>
      <w:r w:rsidR="00C7448A">
        <w:rPr>
          <w:sz w:val="18"/>
          <w:szCs w:val="18"/>
        </w:rPr>
        <w:t>,</w:t>
      </w:r>
      <w:r w:rsidR="001F118E" w:rsidRPr="001F118E">
        <w:rPr>
          <w:sz w:val="18"/>
          <w:szCs w:val="18"/>
        </w:rPr>
        <w:t xml:space="preserve"> Karothu, D. P., Ahmed, E., Catalano, L., Commins, P., Halabi, J. M., Al-Handawi, M. B. &amp; Li, L. (2020). </w:t>
      </w:r>
      <w:r w:rsidR="001F118E" w:rsidRPr="001F118E">
        <w:rPr>
          <w:i/>
          <w:sz w:val="18"/>
          <w:szCs w:val="18"/>
        </w:rPr>
        <w:t>J. Am. Chem. Soc</w:t>
      </w:r>
      <w:r w:rsidR="001F118E" w:rsidRPr="001F118E">
        <w:rPr>
          <w:sz w:val="18"/>
          <w:szCs w:val="18"/>
        </w:rPr>
        <w:t>.</w:t>
      </w:r>
      <w:r w:rsidR="00D06A67">
        <w:rPr>
          <w:sz w:val="18"/>
          <w:szCs w:val="18"/>
        </w:rPr>
        <w:t>,</w:t>
      </w:r>
      <w:r w:rsidR="001F118E" w:rsidRPr="001F118E">
        <w:rPr>
          <w:sz w:val="18"/>
          <w:szCs w:val="18"/>
        </w:rPr>
        <w:t xml:space="preserve"> </w:t>
      </w:r>
      <w:r w:rsidR="001F118E" w:rsidRPr="001F118E">
        <w:rPr>
          <w:b/>
          <w:sz w:val="18"/>
          <w:szCs w:val="18"/>
        </w:rPr>
        <w:t>142</w:t>
      </w:r>
      <w:r w:rsidR="001F118E" w:rsidRPr="001F118E">
        <w:rPr>
          <w:sz w:val="18"/>
          <w:szCs w:val="18"/>
        </w:rPr>
        <w:t>, 13256.</w:t>
      </w:r>
    </w:p>
    <w:p w14:paraId="5E3A0181" w14:textId="7F81AEAE" w:rsidR="001F118E" w:rsidRDefault="0018585E" w:rsidP="0018585E">
      <w:pPr>
        <w:rPr>
          <w:sz w:val="18"/>
          <w:szCs w:val="18"/>
          <w:lang w:val="en-US"/>
        </w:rPr>
      </w:pPr>
      <w:r w:rsidRPr="001F118E">
        <w:rPr>
          <w:sz w:val="18"/>
          <w:szCs w:val="18"/>
          <w:lang w:val="en-US"/>
        </w:rPr>
        <w:t>[3] White, T. J.</w:t>
      </w:r>
      <w:r w:rsidR="001F118E">
        <w:rPr>
          <w:sz w:val="18"/>
          <w:szCs w:val="18"/>
          <w:lang w:val="en-US"/>
        </w:rPr>
        <w:t xml:space="preserve"> (2017).</w:t>
      </w:r>
      <w:r w:rsidRPr="001F118E">
        <w:rPr>
          <w:sz w:val="18"/>
          <w:szCs w:val="18"/>
          <w:lang w:val="en-US"/>
        </w:rPr>
        <w:t xml:space="preserve"> </w:t>
      </w:r>
      <w:r w:rsidRPr="001F118E">
        <w:rPr>
          <w:i/>
          <w:sz w:val="18"/>
          <w:szCs w:val="18"/>
          <w:lang w:val="en-US"/>
        </w:rPr>
        <w:t>Photomechanical Materials, Composites, and Systems: Wireless Transduction of Light into Work</w:t>
      </w:r>
      <w:r w:rsidRPr="001F118E">
        <w:rPr>
          <w:sz w:val="18"/>
          <w:szCs w:val="18"/>
          <w:lang w:val="en-US"/>
        </w:rPr>
        <w:t xml:space="preserve">, Wiley, Hoboken. </w:t>
      </w:r>
    </w:p>
    <w:p w14:paraId="4A58E589" w14:textId="52C7C145" w:rsidR="001F118E" w:rsidRDefault="0018585E" w:rsidP="0018585E">
      <w:pPr>
        <w:rPr>
          <w:sz w:val="18"/>
          <w:szCs w:val="18"/>
          <w:lang w:val="en-US"/>
        </w:rPr>
      </w:pPr>
      <w:r w:rsidRPr="001F118E">
        <w:rPr>
          <w:sz w:val="18"/>
          <w:szCs w:val="18"/>
          <w:lang w:val="en-US"/>
        </w:rPr>
        <w:t xml:space="preserve">[4] </w:t>
      </w:r>
      <w:r w:rsidR="00D06A67" w:rsidRPr="00D06A67">
        <w:rPr>
          <w:sz w:val="18"/>
          <w:szCs w:val="18"/>
          <w:lang w:val="en-US"/>
        </w:rPr>
        <w:t>Irie, M.</w:t>
      </w:r>
      <w:r w:rsidR="00C7448A">
        <w:rPr>
          <w:sz w:val="18"/>
          <w:szCs w:val="18"/>
          <w:lang w:val="en-US"/>
        </w:rPr>
        <w:t>,</w:t>
      </w:r>
      <w:r w:rsidR="00D06A67" w:rsidRPr="00D06A67">
        <w:rPr>
          <w:sz w:val="18"/>
          <w:szCs w:val="18"/>
          <w:lang w:val="en-US"/>
        </w:rPr>
        <w:t xml:space="preserve"> Fukaminato, T.</w:t>
      </w:r>
      <w:r w:rsidR="00C7448A">
        <w:rPr>
          <w:sz w:val="18"/>
          <w:szCs w:val="18"/>
          <w:lang w:val="en-US"/>
        </w:rPr>
        <w:t>,</w:t>
      </w:r>
      <w:r w:rsidR="00D06A67" w:rsidRPr="00D06A67">
        <w:rPr>
          <w:sz w:val="18"/>
          <w:szCs w:val="18"/>
          <w:lang w:val="en-US"/>
        </w:rPr>
        <w:t xml:space="preserve"> Matsuda, K.</w:t>
      </w:r>
      <w:r w:rsidR="00C7448A" w:rsidRPr="00C7448A">
        <w:rPr>
          <w:sz w:val="18"/>
          <w:szCs w:val="18"/>
        </w:rPr>
        <w:t xml:space="preserve"> &amp;</w:t>
      </w:r>
      <w:r w:rsidR="00D06A67" w:rsidRPr="00D06A67">
        <w:rPr>
          <w:sz w:val="18"/>
          <w:szCs w:val="18"/>
          <w:lang w:val="en-US"/>
        </w:rPr>
        <w:t xml:space="preserve"> Kobatake, S. (2014). </w:t>
      </w:r>
      <w:r w:rsidR="00D06A67" w:rsidRPr="00D06A67">
        <w:rPr>
          <w:i/>
          <w:iCs/>
          <w:sz w:val="18"/>
          <w:szCs w:val="18"/>
          <w:lang w:val="en-US"/>
        </w:rPr>
        <w:t>Chem. Rev</w:t>
      </w:r>
      <w:r w:rsidR="00D06A67" w:rsidRPr="00D06A67">
        <w:rPr>
          <w:sz w:val="18"/>
          <w:szCs w:val="18"/>
          <w:lang w:val="en-US"/>
        </w:rPr>
        <w:t xml:space="preserve">., </w:t>
      </w:r>
      <w:r w:rsidR="00D06A67" w:rsidRPr="00D06A67">
        <w:rPr>
          <w:b/>
          <w:bCs/>
          <w:sz w:val="18"/>
          <w:szCs w:val="18"/>
          <w:lang w:val="en-US"/>
        </w:rPr>
        <w:t>114</w:t>
      </w:r>
      <w:r w:rsidR="00D06A67" w:rsidRPr="00D06A67">
        <w:rPr>
          <w:sz w:val="18"/>
          <w:szCs w:val="18"/>
          <w:lang w:val="en-US"/>
        </w:rPr>
        <w:t>, 12174.</w:t>
      </w:r>
    </w:p>
    <w:p w14:paraId="47DA6D15" w14:textId="2F61A745" w:rsidR="001F118E" w:rsidRDefault="0018585E" w:rsidP="0018585E">
      <w:pPr>
        <w:rPr>
          <w:sz w:val="18"/>
          <w:szCs w:val="18"/>
          <w:lang w:val="en-US"/>
        </w:rPr>
      </w:pPr>
      <w:r w:rsidRPr="001F118E">
        <w:rPr>
          <w:sz w:val="18"/>
          <w:szCs w:val="18"/>
          <w:lang w:val="en-US"/>
        </w:rPr>
        <w:t xml:space="preserve">[5] </w:t>
      </w:r>
      <w:r w:rsidR="00C7448A" w:rsidRPr="00C7448A">
        <w:rPr>
          <w:sz w:val="18"/>
          <w:szCs w:val="18"/>
          <w:lang w:val="en-US"/>
        </w:rPr>
        <w:t>Bhandary, S.</w:t>
      </w:r>
      <w:r w:rsidR="00C7448A">
        <w:rPr>
          <w:sz w:val="18"/>
          <w:szCs w:val="18"/>
          <w:lang w:val="en-US"/>
        </w:rPr>
        <w:t>,</w:t>
      </w:r>
      <w:r w:rsidR="00C7448A" w:rsidRPr="00C7448A">
        <w:rPr>
          <w:sz w:val="18"/>
          <w:szCs w:val="18"/>
          <w:lang w:val="en-US"/>
        </w:rPr>
        <w:t xml:space="preserve"> Beliš, M.</w:t>
      </w:r>
      <w:r w:rsidR="00C7448A">
        <w:rPr>
          <w:sz w:val="18"/>
          <w:szCs w:val="18"/>
          <w:lang w:val="en-US"/>
        </w:rPr>
        <w:t>,</w:t>
      </w:r>
      <w:r w:rsidR="00C7448A" w:rsidRPr="00C7448A">
        <w:rPr>
          <w:sz w:val="18"/>
          <w:szCs w:val="18"/>
          <w:lang w:val="en-US"/>
        </w:rPr>
        <w:t xml:space="preserve"> Kaczmarek, A.</w:t>
      </w:r>
      <w:r w:rsidR="00C7448A" w:rsidRPr="00C7448A">
        <w:rPr>
          <w:sz w:val="18"/>
          <w:szCs w:val="18"/>
        </w:rPr>
        <w:t xml:space="preserve"> &amp;</w:t>
      </w:r>
      <w:r w:rsidR="00C7448A" w:rsidRPr="00C7448A">
        <w:rPr>
          <w:sz w:val="18"/>
          <w:szCs w:val="18"/>
          <w:lang w:val="en-US"/>
        </w:rPr>
        <w:t xml:space="preserve"> Van Hecke, K. (202</w:t>
      </w:r>
      <w:r w:rsidR="00C7448A">
        <w:rPr>
          <w:sz w:val="18"/>
          <w:szCs w:val="18"/>
          <w:lang w:val="en-US"/>
        </w:rPr>
        <w:t>2</w:t>
      </w:r>
      <w:r w:rsidR="00C7448A" w:rsidRPr="00C7448A">
        <w:rPr>
          <w:sz w:val="18"/>
          <w:szCs w:val="18"/>
          <w:lang w:val="en-US"/>
        </w:rPr>
        <w:t>)</w:t>
      </w:r>
      <w:r w:rsidR="00C7448A">
        <w:rPr>
          <w:sz w:val="18"/>
          <w:szCs w:val="18"/>
          <w:lang w:val="en-US"/>
        </w:rPr>
        <w:t>.</w:t>
      </w:r>
      <w:r w:rsidRPr="001F118E">
        <w:rPr>
          <w:sz w:val="18"/>
          <w:szCs w:val="18"/>
          <w:lang w:val="en-US"/>
        </w:rPr>
        <w:t xml:space="preserve"> </w:t>
      </w:r>
      <w:r w:rsidRPr="001F118E">
        <w:rPr>
          <w:i/>
          <w:sz w:val="18"/>
          <w:szCs w:val="18"/>
          <w:lang w:val="en-US"/>
        </w:rPr>
        <w:t>J. Am. Chem. Soc</w:t>
      </w:r>
      <w:r w:rsidRPr="001F118E">
        <w:rPr>
          <w:sz w:val="18"/>
          <w:szCs w:val="18"/>
          <w:lang w:val="en-US"/>
        </w:rPr>
        <w:t>.</w:t>
      </w:r>
      <w:r w:rsidR="00C7448A">
        <w:rPr>
          <w:sz w:val="18"/>
          <w:szCs w:val="18"/>
          <w:lang w:val="en-US"/>
        </w:rPr>
        <w:t>,</w:t>
      </w:r>
      <w:r w:rsidRPr="001F118E">
        <w:rPr>
          <w:sz w:val="18"/>
          <w:szCs w:val="18"/>
          <w:lang w:val="en-US"/>
        </w:rPr>
        <w:t xml:space="preserve"> </w:t>
      </w:r>
      <w:r w:rsidRPr="00C7448A">
        <w:rPr>
          <w:b/>
          <w:bCs/>
          <w:sz w:val="18"/>
          <w:szCs w:val="18"/>
          <w:lang w:val="en-US"/>
        </w:rPr>
        <w:t>144</w:t>
      </w:r>
      <w:r w:rsidRPr="001F118E">
        <w:rPr>
          <w:sz w:val="18"/>
          <w:szCs w:val="18"/>
          <w:lang w:val="en-US"/>
        </w:rPr>
        <w:t xml:space="preserve">, 22051. </w:t>
      </w:r>
    </w:p>
    <w:p w14:paraId="518CF093" w14:textId="1EB4A82D" w:rsidR="001F118E" w:rsidRDefault="0018585E" w:rsidP="0018585E">
      <w:pPr>
        <w:rPr>
          <w:sz w:val="18"/>
          <w:szCs w:val="18"/>
          <w:lang w:val="en-US"/>
        </w:rPr>
      </w:pPr>
      <w:r w:rsidRPr="001F118E">
        <w:rPr>
          <w:sz w:val="18"/>
          <w:szCs w:val="18"/>
          <w:lang w:val="en-US"/>
        </w:rPr>
        <w:t xml:space="preserve">[6] </w:t>
      </w:r>
      <w:r w:rsidR="00C7448A" w:rsidRPr="00C7448A">
        <w:rPr>
          <w:sz w:val="18"/>
          <w:szCs w:val="18"/>
          <w:lang w:val="en-US"/>
        </w:rPr>
        <w:t>Bhandary, S.</w:t>
      </w:r>
      <w:r w:rsidR="00C7448A">
        <w:rPr>
          <w:sz w:val="18"/>
          <w:szCs w:val="18"/>
          <w:lang w:val="en-US"/>
        </w:rPr>
        <w:t>,</w:t>
      </w:r>
      <w:r w:rsidR="00C7448A" w:rsidRPr="00C7448A">
        <w:rPr>
          <w:sz w:val="18"/>
          <w:szCs w:val="18"/>
          <w:lang w:val="en-US"/>
        </w:rPr>
        <w:t xml:space="preserve"> Beliš, M.</w:t>
      </w:r>
      <w:r w:rsidR="00C7448A">
        <w:rPr>
          <w:sz w:val="18"/>
          <w:szCs w:val="18"/>
          <w:lang w:val="en-US"/>
        </w:rPr>
        <w:t>,</w:t>
      </w:r>
      <w:r w:rsidR="00C7448A" w:rsidRPr="00C7448A">
        <w:rPr>
          <w:sz w:val="18"/>
          <w:szCs w:val="18"/>
          <w:lang w:val="en-US"/>
        </w:rPr>
        <w:t xml:space="preserve"> Bourda, L.</w:t>
      </w:r>
      <w:r w:rsidR="00C7448A">
        <w:rPr>
          <w:sz w:val="18"/>
          <w:szCs w:val="18"/>
          <w:lang w:val="en-US"/>
        </w:rPr>
        <w:t>,</w:t>
      </w:r>
      <w:r w:rsidR="00C7448A" w:rsidRPr="00C7448A">
        <w:rPr>
          <w:sz w:val="18"/>
          <w:szCs w:val="18"/>
          <w:lang w:val="en-US"/>
        </w:rPr>
        <w:t xml:space="preserve"> Kaczmarek, A.</w:t>
      </w:r>
      <w:r w:rsidR="00C7448A" w:rsidRPr="00C7448A">
        <w:rPr>
          <w:sz w:val="18"/>
          <w:szCs w:val="18"/>
        </w:rPr>
        <w:t xml:space="preserve"> &amp;</w:t>
      </w:r>
      <w:r w:rsidR="00C7448A" w:rsidRPr="00C7448A">
        <w:rPr>
          <w:sz w:val="18"/>
          <w:szCs w:val="18"/>
          <w:lang w:val="en-US"/>
        </w:rPr>
        <w:t xml:space="preserve"> Van Hecke, K. (202</w:t>
      </w:r>
      <w:r w:rsidR="00C7448A">
        <w:rPr>
          <w:sz w:val="18"/>
          <w:szCs w:val="18"/>
          <w:lang w:val="en-US"/>
        </w:rPr>
        <w:t>3</w:t>
      </w:r>
      <w:r w:rsidR="00C7448A" w:rsidRPr="00C7448A">
        <w:rPr>
          <w:sz w:val="18"/>
          <w:szCs w:val="18"/>
          <w:lang w:val="en-US"/>
        </w:rPr>
        <w:t>)</w:t>
      </w:r>
      <w:r w:rsidR="00C7448A">
        <w:rPr>
          <w:sz w:val="18"/>
          <w:szCs w:val="18"/>
          <w:lang w:val="en-US"/>
        </w:rPr>
        <w:t xml:space="preserve">. </w:t>
      </w:r>
      <w:r w:rsidRPr="001F118E">
        <w:rPr>
          <w:i/>
          <w:sz w:val="18"/>
          <w:szCs w:val="18"/>
          <w:lang w:val="en-US"/>
        </w:rPr>
        <w:t>Angew. Chem. Int. Ed</w:t>
      </w:r>
      <w:r w:rsidRPr="001F118E">
        <w:rPr>
          <w:sz w:val="18"/>
          <w:szCs w:val="18"/>
          <w:lang w:val="en-US"/>
        </w:rPr>
        <w:t xml:space="preserve">., </w:t>
      </w:r>
      <w:r w:rsidR="00C7448A" w:rsidRPr="00C7448A">
        <w:rPr>
          <w:b/>
          <w:bCs/>
          <w:sz w:val="18"/>
          <w:szCs w:val="18"/>
          <w:lang w:val="en-US"/>
        </w:rPr>
        <w:t>62</w:t>
      </w:r>
      <w:r w:rsidR="00C7448A">
        <w:rPr>
          <w:sz w:val="18"/>
          <w:szCs w:val="18"/>
          <w:lang w:val="en-US"/>
        </w:rPr>
        <w:t xml:space="preserve">, </w:t>
      </w:r>
      <w:r w:rsidRPr="001F118E">
        <w:rPr>
          <w:sz w:val="18"/>
          <w:szCs w:val="18"/>
          <w:lang w:val="en-US"/>
        </w:rPr>
        <w:t xml:space="preserve">e202304722. </w:t>
      </w:r>
    </w:p>
    <w:p w14:paraId="2F561450" w14:textId="7A4FB025" w:rsidR="0018585E" w:rsidRPr="00D06A67" w:rsidRDefault="0018585E" w:rsidP="0018585E">
      <w:pPr>
        <w:rPr>
          <w:sz w:val="18"/>
          <w:szCs w:val="18"/>
          <w:lang w:val="en-US"/>
        </w:rPr>
      </w:pPr>
      <w:r w:rsidRPr="001F118E">
        <w:rPr>
          <w:sz w:val="18"/>
          <w:szCs w:val="18"/>
          <w:lang w:val="en-US"/>
        </w:rPr>
        <w:t xml:space="preserve">[7] </w:t>
      </w:r>
      <w:r w:rsidR="00D06A67" w:rsidRPr="00D06A67">
        <w:rPr>
          <w:sz w:val="18"/>
          <w:szCs w:val="18"/>
          <w:lang w:val="en-US"/>
        </w:rPr>
        <w:t>Bhandary, S.</w:t>
      </w:r>
      <w:r w:rsidR="00C7448A">
        <w:rPr>
          <w:sz w:val="18"/>
          <w:szCs w:val="18"/>
          <w:lang w:val="en-US"/>
        </w:rPr>
        <w:t>,</w:t>
      </w:r>
      <w:r w:rsidR="00D06A67" w:rsidRPr="00D06A67">
        <w:rPr>
          <w:sz w:val="18"/>
          <w:szCs w:val="18"/>
          <w:lang w:val="en-US"/>
        </w:rPr>
        <w:t xml:space="preserve"> Beliš, M.</w:t>
      </w:r>
      <w:r w:rsidR="00C7448A">
        <w:rPr>
          <w:sz w:val="18"/>
          <w:szCs w:val="18"/>
          <w:lang w:val="en-US"/>
        </w:rPr>
        <w:t>,</w:t>
      </w:r>
      <w:r w:rsidR="00D06A67" w:rsidRPr="00D06A67">
        <w:rPr>
          <w:sz w:val="18"/>
          <w:szCs w:val="18"/>
          <w:lang w:val="en-US"/>
        </w:rPr>
        <w:t xml:space="preserve"> Shukla, R.</w:t>
      </w:r>
      <w:r w:rsidR="00C7448A">
        <w:rPr>
          <w:sz w:val="18"/>
          <w:szCs w:val="18"/>
          <w:lang w:val="en-US"/>
        </w:rPr>
        <w:t>,</w:t>
      </w:r>
      <w:r w:rsidR="00D06A67" w:rsidRPr="00D06A67">
        <w:rPr>
          <w:sz w:val="18"/>
          <w:szCs w:val="18"/>
          <w:lang w:val="en-US"/>
        </w:rPr>
        <w:t xml:space="preserve"> Bourda, L.</w:t>
      </w:r>
      <w:r w:rsidR="00C7448A">
        <w:rPr>
          <w:sz w:val="18"/>
          <w:szCs w:val="18"/>
          <w:lang w:val="en-US"/>
        </w:rPr>
        <w:t>,</w:t>
      </w:r>
      <w:r w:rsidR="00D06A67" w:rsidRPr="00D06A67">
        <w:rPr>
          <w:sz w:val="18"/>
          <w:szCs w:val="18"/>
          <w:lang w:val="en-US"/>
        </w:rPr>
        <w:t xml:space="preserve"> Kaczmarek, A.</w:t>
      </w:r>
      <w:r w:rsidR="00C7448A" w:rsidRPr="00C7448A">
        <w:rPr>
          <w:sz w:val="18"/>
          <w:szCs w:val="18"/>
        </w:rPr>
        <w:t xml:space="preserve"> &amp;</w:t>
      </w:r>
      <w:r w:rsidR="00C7448A">
        <w:rPr>
          <w:sz w:val="18"/>
          <w:szCs w:val="18"/>
        </w:rPr>
        <w:t xml:space="preserve"> </w:t>
      </w:r>
      <w:r w:rsidR="00D06A67" w:rsidRPr="00D06A67">
        <w:rPr>
          <w:sz w:val="18"/>
          <w:szCs w:val="18"/>
          <w:lang w:val="en-US"/>
        </w:rPr>
        <w:t xml:space="preserve">Van Hecke, K. (2024). </w:t>
      </w:r>
      <w:r w:rsidR="00D06A67" w:rsidRPr="00D06A67">
        <w:rPr>
          <w:i/>
          <w:iCs/>
          <w:sz w:val="18"/>
          <w:szCs w:val="18"/>
          <w:lang w:val="en-US"/>
        </w:rPr>
        <w:t>J. Am. Chem. Soc.</w:t>
      </w:r>
      <w:r w:rsidR="00D06A67" w:rsidRPr="00D06A67">
        <w:rPr>
          <w:sz w:val="18"/>
          <w:szCs w:val="18"/>
          <w:lang w:val="en-US"/>
        </w:rPr>
        <w:t xml:space="preserve">, </w:t>
      </w:r>
      <w:r w:rsidR="00D06A67" w:rsidRPr="00D06A67">
        <w:rPr>
          <w:b/>
          <w:bCs/>
          <w:sz w:val="18"/>
          <w:szCs w:val="18"/>
          <w:lang w:val="en-US"/>
        </w:rPr>
        <w:t>146</w:t>
      </w:r>
      <w:r w:rsidR="00D06A67" w:rsidRPr="00D06A67">
        <w:rPr>
          <w:sz w:val="18"/>
          <w:szCs w:val="18"/>
          <w:lang w:val="en-US"/>
        </w:rPr>
        <w:t>, 8659</w:t>
      </w:r>
      <w:r w:rsidR="00D06A67">
        <w:rPr>
          <w:sz w:val="18"/>
          <w:szCs w:val="18"/>
          <w:lang w:val="en-US"/>
        </w:rPr>
        <w:t>.</w:t>
      </w:r>
    </w:p>
    <w:p w14:paraId="456FCBCE" w14:textId="77777777" w:rsidR="0018585E" w:rsidRDefault="0018585E"/>
    <w:p w14:paraId="21DC7595" w14:textId="6D8E6824" w:rsidR="001F118E" w:rsidRPr="001F118E" w:rsidRDefault="001F118E" w:rsidP="001F118E">
      <w:pPr>
        <w:pStyle w:val="Acknowledgement"/>
        <w:rPr>
          <w:iCs/>
          <w:lang w:val="en-AU" w:eastAsia="cs-CZ"/>
        </w:rPr>
      </w:pPr>
      <w:r w:rsidRPr="001F118E">
        <w:rPr>
          <w:iCs/>
          <w:lang w:val="en-AU" w:eastAsia="cs-CZ"/>
        </w:rPr>
        <w:t>We acknowledge the Research Foundation</w:t>
      </w:r>
      <w:r>
        <w:rPr>
          <w:iCs/>
          <w:lang w:val="en-AU" w:eastAsia="cs-CZ"/>
        </w:rPr>
        <w:t xml:space="preserve"> </w:t>
      </w:r>
      <w:r w:rsidRPr="001F118E">
        <w:rPr>
          <w:iCs/>
          <w:lang w:val="en-AU" w:eastAsia="cs-CZ"/>
        </w:rPr>
        <w:t>- Flanders (projects AUGE/11/029 and 1275221N)</w:t>
      </w:r>
      <w:r>
        <w:rPr>
          <w:iCs/>
          <w:lang w:val="en-AU" w:eastAsia="cs-CZ"/>
        </w:rPr>
        <w:t xml:space="preserve"> and S</w:t>
      </w:r>
      <w:r w:rsidRPr="001F118E">
        <w:rPr>
          <w:iCs/>
          <w:lang w:val="en-AU" w:eastAsia="cs-CZ"/>
        </w:rPr>
        <w:t>pecial Research Fund (BOF)–UGent (project BOF/24J/2023/084)</w:t>
      </w:r>
      <w:r>
        <w:rPr>
          <w:iCs/>
          <w:lang w:val="en-AU" w:eastAsia="cs-CZ"/>
        </w:rPr>
        <w:t xml:space="preserve"> </w:t>
      </w:r>
      <w:r w:rsidRPr="001F118E">
        <w:rPr>
          <w:iCs/>
          <w:lang w:val="en-AU" w:eastAsia="cs-CZ"/>
        </w:rPr>
        <w:t xml:space="preserve">for funding. </w:t>
      </w:r>
    </w:p>
    <w:p w14:paraId="51BC3193" w14:textId="219787EF" w:rsidR="00FA0916" w:rsidRDefault="00FA0916">
      <w:pPr>
        <w:pStyle w:val="Acknowledgement"/>
      </w:pPr>
    </w:p>
    <w:sectPr w:rsidR="00FA0916">
      <w:headerReference w:type="default" r:id="rId9"/>
      <w:footerReference w:type="default" r:id="rId10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1D345" w14:textId="77777777" w:rsidR="00DB498C" w:rsidRDefault="00DB498C">
      <w:pPr>
        <w:spacing w:after="0"/>
      </w:pPr>
      <w:r>
        <w:separator/>
      </w:r>
    </w:p>
  </w:endnote>
  <w:endnote w:type="continuationSeparator" w:id="0">
    <w:p w14:paraId="38B02543" w14:textId="77777777" w:rsidR="00DB498C" w:rsidRDefault="00DB49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08DB" w14:textId="77777777" w:rsidR="00FA0916" w:rsidRDefault="00000000">
    <w:pPr>
      <w:pStyle w:val="Footer"/>
    </w:pPr>
    <w:r>
      <w:t>Acta Cryst. (2025). A81, e1</w:t>
    </w:r>
  </w:p>
  <w:p w14:paraId="3BF0695D" w14:textId="77777777" w:rsidR="00FA0916" w:rsidRDefault="00FA0916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BB545" w14:textId="77777777" w:rsidR="00DB498C" w:rsidRDefault="00DB498C">
      <w:pPr>
        <w:spacing w:after="0"/>
      </w:pPr>
      <w:r>
        <w:separator/>
      </w:r>
    </w:p>
  </w:footnote>
  <w:footnote w:type="continuationSeparator" w:id="0">
    <w:p w14:paraId="76447A07" w14:textId="77777777" w:rsidR="00DB498C" w:rsidRDefault="00DB49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B32F" w14:textId="77777777" w:rsidR="00FA0916" w:rsidRDefault="00000000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r>
      <w:rPr>
        <w:b/>
        <w:bCs/>
      </w:rPr>
      <w:t>Microsymposium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A0916"/>
    <w:rsid w:val="0018585E"/>
    <w:rsid w:val="001F118E"/>
    <w:rsid w:val="005831E3"/>
    <w:rsid w:val="00734D72"/>
    <w:rsid w:val="0075079A"/>
    <w:rsid w:val="008B1AB8"/>
    <w:rsid w:val="00992BD2"/>
    <w:rsid w:val="00C7448A"/>
    <w:rsid w:val="00C86CF9"/>
    <w:rsid w:val="00CB7DCA"/>
    <w:rsid w:val="00D06A67"/>
    <w:rsid w:val="00DA0225"/>
    <w:rsid w:val="00DB498C"/>
    <w:rsid w:val="00FA0916"/>
    <w:rsid w:val="00FB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2B8F8"/>
  <w15:docId w15:val="{DECE66B1-88D5-4F40-92C8-55EE87C7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val="en-GB"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B1AB8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8B1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49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xstruct.ugent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Materials Structure</vt:lpstr>
    </vt:vector>
  </TitlesOfParts>
  <Company>MFF UK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Subhrajyoti Bhandary</cp:lastModifiedBy>
  <cp:revision>24</cp:revision>
  <dcterms:created xsi:type="dcterms:W3CDTF">2019-09-04T15:26:00Z</dcterms:created>
  <dcterms:modified xsi:type="dcterms:W3CDTF">2025-05-08T07:50:00Z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