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E49D" w14:textId="7C826916" w:rsidR="002D1E66" w:rsidRDefault="00006441" w:rsidP="00006441">
      <w:pPr>
        <w:pStyle w:val="Heading1"/>
      </w:pPr>
      <w:r w:rsidRPr="00006441">
        <w:t xml:space="preserve">Investigating carbon dioxide sorption properties of two isostructural </w:t>
      </w:r>
      <w:proofErr w:type="gramStart"/>
      <w:r w:rsidRPr="00006441">
        <w:t>Co(</w:t>
      </w:r>
      <w:proofErr w:type="gramEnd"/>
      <w:r w:rsidRPr="00006441">
        <w:t xml:space="preserve">II) and </w:t>
      </w:r>
      <w:proofErr w:type="gramStart"/>
      <w:r w:rsidRPr="00006441">
        <w:t>Zn(</w:t>
      </w:r>
      <w:proofErr w:type="gramEnd"/>
      <w:r w:rsidRPr="00006441">
        <w:t xml:space="preserve">II) mixed-ligand metal-organic frameworks containing </w:t>
      </w:r>
      <w:proofErr w:type="gramStart"/>
      <w:r w:rsidRPr="00006441">
        <w:t>imide based</w:t>
      </w:r>
      <w:proofErr w:type="gramEnd"/>
      <w:r w:rsidRPr="00006441">
        <w:t xml:space="preserve"> ligands</w:t>
      </w:r>
      <w:r>
        <w:t xml:space="preserve"> </w:t>
      </w:r>
    </w:p>
    <w:p w14:paraId="4A1F395F" w14:textId="5E75C8A5" w:rsidR="002D1E66" w:rsidRDefault="00006441">
      <w:pPr>
        <w:pStyle w:val="Heading2"/>
      </w:pPr>
      <w:r>
        <w:t>E</w:t>
      </w:r>
      <w:r w:rsidR="00000000">
        <w:t xml:space="preserve">. </w:t>
      </w:r>
      <w:r>
        <w:t>Batisai</w:t>
      </w:r>
      <w:r w:rsidR="00000000">
        <w:rPr>
          <w:vertAlign w:val="superscript"/>
        </w:rPr>
        <w:t>1</w:t>
      </w:r>
      <w:r w:rsidR="00000000">
        <w:t xml:space="preserve">, </w:t>
      </w:r>
      <w:r>
        <w:t>L</w:t>
      </w:r>
      <w:r w:rsidR="00000000">
        <w:t xml:space="preserve">. </w:t>
      </w:r>
      <w:r>
        <w:t>Mbonzhe</w:t>
      </w:r>
      <w:r w:rsidR="00000000">
        <w:rPr>
          <w:vertAlign w:val="superscript"/>
        </w:rPr>
        <w:t>1</w:t>
      </w:r>
      <w:r w:rsidR="00000000">
        <w:t xml:space="preserve"> </w:t>
      </w:r>
    </w:p>
    <w:p w14:paraId="2AE8BF4A" w14:textId="0C7B16CF" w:rsidR="002D1E66" w:rsidRDefault="00006441">
      <w:pPr>
        <w:pStyle w:val="Heading3"/>
      </w:pPr>
      <w:r>
        <w:t>University of Venda, P. Bag X5050, Thohoyandou, 0950, South Africa</w:t>
      </w:r>
    </w:p>
    <w:p w14:paraId="3DFF4230" w14:textId="49371790" w:rsidR="002D1E66" w:rsidRDefault="00006441">
      <w:pPr>
        <w:pStyle w:val="Heading3"/>
        <w:rPr>
          <w:sz w:val="18"/>
          <w:szCs w:val="18"/>
        </w:rPr>
      </w:pPr>
      <w:r>
        <w:t>Eustina.Batisai@univen.ac.za</w:t>
      </w:r>
      <w:r w:rsidR="00000000">
        <w:rPr>
          <w:lang w:eastAsia="de-DE"/>
        </w:rPr>
        <w:br/>
      </w:r>
    </w:p>
    <w:p w14:paraId="13BA5176" w14:textId="737509C5" w:rsidR="00006441" w:rsidRDefault="00006441" w:rsidP="00006441">
      <w:pPr>
        <w:rPr>
          <w:lang w:val="en-ZA"/>
        </w:rPr>
      </w:pPr>
      <w:r w:rsidRPr="00006441">
        <w:rPr>
          <w:lang w:val="en-ZA"/>
        </w:rPr>
        <w:t xml:space="preserve">Metal–organic frameworks (MOFs) are porous materials composed of metal ions or clusters coordinated to organic ligands.¹ Due to their </w:t>
      </w:r>
      <w:proofErr w:type="spellStart"/>
      <w:r w:rsidRPr="00006441">
        <w:rPr>
          <w:lang w:val="en-ZA"/>
        </w:rPr>
        <w:t>tunable</w:t>
      </w:r>
      <w:proofErr w:type="spellEnd"/>
      <w:r w:rsidRPr="00006441">
        <w:rPr>
          <w:lang w:val="en-ZA"/>
        </w:rPr>
        <w:t xml:space="preserve"> structures and porosity, MOFs have attracted attention for a variety of applications, including gas storage, separation, sequestration, drug delivery, and catalysis.²⁻⁵ Flexible MOFs or soft porous crystals, can undergo dynamic structural transformations in response to external stimuli.⁶ This structural flexibility can enhance their performance, particularly in selective gas adsorption and sensing applications.⁶ In this study, we present the synthesis, characterization, and carbon dioxide sorption </w:t>
      </w:r>
      <w:r w:rsidR="00B255B9">
        <w:rPr>
          <w:lang w:val="en-ZA"/>
        </w:rPr>
        <w:t xml:space="preserve">studies </w:t>
      </w:r>
      <w:r w:rsidRPr="00006441">
        <w:rPr>
          <w:lang w:val="en-ZA"/>
        </w:rPr>
        <w:t>of two isostructural, flexible MOFs: {[Co(OBZ)(L1)₀.₅]·2DMF}</w:t>
      </w:r>
      <w:r w:rsidRPr="00006441">
        <w:rPr>
          <w:vertAlign w:val="subscript"/>
          <w:lang w:val="en-ZA"/>
        </w:rPr>
        <w:t>n</w:t>
      </w:r>
      <w:r w:rsidRPr="00006441">
        <w:rPr>
          <w:lang w:val="en-ZA"/>
        </w:rPr>
        <w:t xml:space="preserve"> (1) and {[Zn(OBZ)(L1)₀.₅]·2DMF}</w:t>
      </w:r>
      <w:r w:rsidRPr="00006441">
        <w:rPr>
          <w:vertAlign w:val="subscript"/>
          <w:lang w:val="en-ZA"/>
        </w:rPr>
        <w:t>n</w:t>
      </w:r>
      <w:r w:rsidRPr="00006441">
        <w:rPr>
          <w:lang w:val="en-ZA"/>
        </w:rPr>
        <w:t xml:space="preserve"> (2). Where L1 is 2,7-bis(pyridin-3-</w:t>
      </w:r>
      <w:proofErr w:type="gramStart"/>
      <w:r w:rsidRPr="00006441">
        <w:rPr>
          <w:lang w:val="en-ZA"/>
        </w:rPr>
        <w:t>ylmethyl)benzo</w:t>
      </w:r>
      <w:proofErr w:type="gramEnd"/>
      <w:r w:rsidRPr="00006441">
        <w:rPr>
          <w:lang w:val="en-ZA"/>
        </w:rPr>
        <w:t>[lmn][3,</w:t>
      </w:r>
      <w:proofErr w:type="gramStart"/>
      <w:r w:rsidRPr="00006441">
        <w:rPr>
          <w:lang w:val="en-ZA"/>
        </w:rPr>
        <w:t>8]phenanthroline</w:t>
      </w:r>
      <w:proofErr w:type="gramEnd"/>
      <w:r w:rsidRPr="00006441">
        <w:rPr>
          <w:lang w:val="en-ZA"/>
        </w:rPr>
        <w:t>-1,3,6,8(2H,7H)-tetraone and H₂OBZ is 4,4′-</w:t>
      </w:r>
      <w:proofErr w:type="gramStart"/>
      <w:r w:rsidRPr="00006441">
        <w:rPr>
          <w:lang w:val="en-ZA"/>
        </w:rPr>
        <w:t>oxybis(</w:t>
      </w:r>
      <w:proofErr w:type="gramEnd"/>
      <w:r w:rsidRPr="00006441">
        <w:rPr>
          <w:lang w:val="en-ZA"/>
        </w:rPr>
        <w:t xml:space="preserve">benzoic acid). The two MOFs were synthesized using the solvothermal method and characterized using single-crystal X-ray diffraction (SCXRD), powder X-ray diffraction (PXRD), and thermogravimetric analysis (TGA). Carbon dioxide sorption experiments were conducted up to 20 </w:t>
      </w:r>
      <w:proofErr w:type="gramStart"/>
      <w:r w:rsidRPr="00006441">
        <w:rPr>
          <w:lang w:val="en-ZA"/>
        </w:rPr>
        <w:t>bar</w:t>
      </w:r>
      <w:proofErr w:type="gramEnd"/>
      <w:r w:rsidRPr="00006441">
        <w:rPr>
          <w:lang w:val="en-ZA"/>
        </w:rPr>
        <w:t xml:space="preserve"> at 298 K. SCXRD analysis revealed that both MOFs are three-dimensional structures with 12% potential solvent-accessible volume. PXRD shows a structural change upon activation, which indicates structural flexibility. The CO₂ sorption isotherms of the two MOFs differ significantly. MOF 1 displays a type IV isotherm with pronounced hysteresis upon desorption. The MOF adsorbs 0.6 mmol g</w:t>
      </w:r>
      <w:r w:rsidRPr="00006441">
        <w:rPr>
          <w:vertAlign w:val="superscript"/>
          <w:lang w:val="en-ZA"/>
        </w:rPr>
        <w:t>-1</w:t>
      </w:r>
      <w:r w:rsidRPr="00006441">
        <w:rPr>
          <w:lang w:val="en-ZA"/>
        </w:rPr>
        <w:t xml:space="preserve"> CO₂ up to 15 </w:t>
      </w:r>
      <w:proofErr w:type="gramStart"/>
      <w:r w:rsidRPr="00006441">
        <w:rPr>
          <w:lang w:val="en-ZA"/>
        </w:rPr>
        <w:t>bar</w:t>
      </w:r>
      <w:proofErr w:type="gramEnd"/>
      <w:r w:rsidRPr="00006441">
        <w:rPr>
          <w:lang w:val="en-ZA"/>
        </w:rPr>
        <w:t xml:space="preserve"> after which the structure </w:t>
      </w:r>
      <w:r w:rsidR="0007691D" w:rsidRPr="00006441">
        <w:rPr>
          <w:lang w:val="en-ZA"/>
        </w:rPr>
        <w:t>opens</w:t>
      </w:r>
      <w:r w:rsidRPr="00006441">
        <w:rPr>
          <w:lang w:val="en-ZA"/>
        </w:rPr>
        <w:t xml:space="preserve"> and adsorbs and additional 1.3 mmol g</w:t>
      </w:r>
      <w:r w:rsidRPr="00006441">
        <w:rPr>
          <w:vertAlign w:val="superscript"/>
          <w:lang w:val="en-ZA"/>
        </w:rPr>
        <w:t>-1</w:t>
      </w:r>
      <w:r w:rsidRPr="00006441">
        <w:rPr>
          <w:lang w:val="en-ZA"/>
        </w:rPr>
        <w:t>, resulting in a total of 1.9 mmol g</w:t>
      </w:r>
      <w:r w:rsidRPr="00006441">
        <w:rPr>
          <w:vertAlign w:val="superscript"/>
          <w:lang w:val="en-ZA"/>
        </w:rPr>
        <w:t>-1</w:t>
      </w:r>
      <w:r w:rsidRPr="00006441">
        <w:rPr>
          <w:lang w:val="en-ZA"/>
        </w:rPr>
        <w:t xml:space="preserve"> at 20 </w:t>
      </w:r>
      <w:proofErr w:type="gramStart"/>
      <w:r w:rsidRPr="00006441">
        <w:rPr>
          <w:lang w:val="en-ZA"/>
        </w:rPr>
        <w:t>bar</w:t>
      </w:r>
      <w:proofErr w:type="gramEnd"/>
      <w:r w:rsidRPr="00006441">
        <w:rPr>
          <w:lang w:val="en-ZA"/>
        </w:rPr>
        <w:t xml:space="preserve">. In contrast, MOF 2 </w:t>
      </w:r>
      <w:r w:rsidR="0007691D">
        <w:rPr>
          <w:lang w:val="en-ZA"/>
        </w:rPr>
        <w:t>shows</w:t>
      </w:r>
      <w:r w:rsidRPr="00006441">
        <w:rPr>
          <w:lang w:val="en-ZA"/>
        </w:rPr>
        <w:t xml:space="preserve"> a typical type I isotherm, reaching a maximum CO₂ uptake of 1.2 mmol g</w:t>
      </w:r>
      <w:r w:rsidRPr="00006441">
        <w:rPr>
          <w:vertAlign w:val="superscript"/>
          <w:lang w:val="en-ZA"/>
        </w:rPr>
        <w:t>-1</w:t>
      </w:r>
      <w:r w:rsidRPr="00006441">
        <w:rPr>
          <w:lang w:val="en-ZA"/>
        </w:rPr>
        <w:t xml:space="preserve"> at 20 </w:t>
      </w:r>
      <w:proofErr w:type="gramStart"/>
      <w:r w:rsidRPr="00006441">
        <w:rPr>
          <w:lang w:val="en-ZA"/>
        </w:rPr>
        <w:t>bar</w:t>
      </w:r>
      <w:proofErr w:type="gramEnd"/>
      <w:r w:rsidRPr="00006441">
        <w:rPr>
          <w:lang w:val="en-ZA"/>
        </w:rPr>
        <w:t xml:space="preserve">. </w:t>
      </w:r>
    </w:p>
    <w:p w14:paraId="542A671E" w14:textId="77777777" w:rsidR="009348F2" w:rsidRPr="00006441" w:rsidRDefault="009348F2" w:rsidP="00006441">
      <w:pPr>
        <w:rPr>
          <w:lang w:val="en-ZA"/>
        </w:rPr>
      </w:pPr>
    </w:p>
    <w:p w14:paraId="24083969" w14:textId="6207A07A" w:rsidR="00006441" w:rsidRPr="00006441" w:rsidRDefault="00000000" w:rsidP="00006441">
      <w:pPr>
        <w:pStyle w:val="Heading4"/>
        <w:rPr>
          <w:lang w:val="en-ZA"/>
        </w:rPr>
      </w:pPr>
      <w:r>
        <w:t xml:space="preserve">[1] </w:t>
      </w:r>
      <w:r w:rsidR="00006441" w:rsidRPr="00006441">
        <w:rPr>
          <w:lang w:val="en-ZA"/>
        </w:rPr>
        <w:t xml:space="preserve">James, S. L. (2003). </w:t>
      </w:r>
      <w:r w:rsidR="00006441" w:rsidRPr="00006441">
        <w:rPr>
          <w:i/>
          <w:iCs/>
          <w:lang w:val="en-ZA"/>
        </w:rPr>
        <w:t>Chem. Soc. Rev.</w:t>
      </w:r>
      <w:r w:rsidR="00006441" w:rsidRPr="00006441">
        <w:rPr>
          <w:lang w:val="en-ZA"/>
        </w:rPr>
        <w:t xml:space="preserve"> </w:t>
      </w:r>
      <w:r w:rsidR="00006441" w:rsidRPr="00006441">
        <w:rPr>
          <w:b/>
          <w:lang w:val="en-ZA"/>
        </w:rPr>
        <w:t>32</w:t>
      </w:r>
      <w:r w:rsidR="00006441" w:rsidRPr="00006441">
        <w:rPr>
          <w:lang w:val="en-ZA"/>
        </w:rPr>
        <w:t>, 276–288.</w:t>
      </w:r>
    </w:p>
    <w:p w14:paraId="6A8F2E6F" w14:textId="39D691D7" w:rsidR="00006441" w:rsidRPr="00006441" w:rsidRDefault="00006441" w:rsidP="00006441">
      <w:pPr>
        <w:pStyle w:val="Heading4"/>
        <w:rPr>
          <w:lang w:val="fr-FR"/>
        </w:rPr>
      </w:pPr>
      <w:r w:rsidRPr="00006441">
        <w:rPr>
          <w:lang w:val="fr-FR"/>
        </w:rPr>
        <w:t>[2</w:t>
      </w:r>
      <w:r>
        <w:rPr>
          <w:lang w:val="fr-FR"/>
        </w:rPr>
        <w:t>]</w:t>
      </w:r>
      <w:r w:rsidRPr="00006441">
        <w:rPr>
          <w:lang w:val="fr-FR"/>
        </w:rPr>
        <w:t xml:space="preserve"> </w:t>
      </w:r>
      <w:proofErr w:type="spellStart"/>
      <w:r w:rsidRPr="00006441">
        <w:rPr>
          <w:lang w:val="fr-FR"/>
        </w:rPr>
        <w:t>Horcajada</w:t>
      </w:r>
      <w:proofErr w:type="spellEnd"/>
      <w:r w:rsidRPr="00006441">
        <w:rPr>
          <w:lang w:val="fr-FR"/>
        </w:rPr>
        <w:t xml:space="preserve">, P., </w:t>
      </w:r>
      <w:proofErr w:type="spellStart"/>
      <w:r w:rsidRPr="00006441">
        <w:rPr>
          <w:lang w:val="fr-FR"/>
        </w:rPr>
        <w:t>Gref</w:t>
      </w:r>
      <w:proofErr w:type="spellEnd"/>
      <w:r w:rsidRPr="00006441">
        <w:rPr>
          <w:lang w:val="fr-FR"/>
        </w:rPr>
        <w:t xml:space="preserve">, R., </w:t>
      </w:r>
      <w:proofErr w:type="spellStart"/>
      <w:r w:rsidRPr="00006441">
        <w:rPr>
          <w:lang w:val="fr-FR"/>
        </w:rPr>
        <w:t>Baati</w:t>
      </w:r>
      <w:proofErr w:type="spellEnd"/>
      <w:r w:rsidRPr="00006441">
        <w:rPr>
          <w:lang w:val="fr-FR"/>
        </w:rPr>
        <w:t xml:space="preserve">, T., Allan, P. K., </w:t>
      </w:r>
      <w:proofErr w:type="spellStart"/>
      <w:r w:rsidRPr="00006441">
        <w:rPr>
          <w:lang w:val="fr-FR"/>
        </w:rPr>
        <w:t>Maurin</w:t>
      </w:r>
      <w:proofErr w:type="spellEnd"/>
      <w:r w:rsidRPr="00006441">
        <w:rPr>
          <w:lang w:val="fr-FR"/>
        </w:rPr>
        <w:t xml:space="preserve">, G., Couvreur, P., </w:t>
      </w:r>
      <w:proofErr w:type="spellStart"/>
      <w:r w:rsidRPr="00006441">
        <w:rPr>
          <w:lang w:val="fr-FR"/>
        </w:rPr>
        <w:t>Ferey</w:t>
      </w:r>
      <w:proofErr w:type="spellEnd"/>
      <w:r w:rsidRPr="00006441">
        <w:rPr>
          <w:lang w:val="fr-FR"/>
        </w:rPr>
        <w:t xml:space="preserve">, G., Morris, R. E. &amp; Serre, C. (2012). </w:t>
      </w:r>
      <w:proofErr w:type="spellStart"/>
      <w:r w:rsidRPr="00006441">
        <w:rPr>
          <w:i/>
          <w:iCs/>
          <w:lang w:val="fr-FR"/>
        </w:rPr>
        <w:t>Chem</w:t>
      </w:r>
      <w:proofErr w:type="spellEnd"/>
      <w:r w:rsidRPr="00006441">
        <w:rPr>
          <w:i/>
          <w:iCs/>
          <w:lang w:val="fr-FR"/>
        </w:rPr>
        <w:t xml:space="preserve">. </w:t>
      </w:r>
      <w:proofErr w:type="spellStart"/>
      <w:r w:rsidRPr="00006441">
        <w:rPr>
          <w:i/>
          <w:iCs/>
          <w:lang w:val="fr-FR"/>
        </w:rPr>
        <w:t>Rev</w:t>
      </w:r>
      <w:proofErr w:type="spellEnd"/>
      <w:r w:rsidRPr="00006441">
        <w:rPr>
          <w:i/>
          <w:iCs/>
          <w:lang w:val="fr-FR"/>
        </w:rPr>
        <w:t>.</w:t>
      </w:r>
      <w:r w:rsidRPr="00006441">
        <w:rPr>
          <w:lang w:val="fr-FR"/>
        </w:rPr>
        <w:t xml:space="preserve"> </w:t>
      </w:r>
      <w:r w:rsidRPr="00006441">
        <w:rPr>
          <w:b/>
          <w:lang w:val="fr-FR"/>
        </w:rPr>
        <w:t>112</w:t>
      </w:r>
      <w:r w:rsidRPr="00006441">
        <w:rPr>
          <w:lang w:val="fr-FR"/>
        </w:rPr>
        <w:t>, 1232–1268.</w:t>
      </w:r>
    </w:p>
    <w:p w14:paraId="11F5487F" w14:textId="3A4BCC12" w:rsidR="00006441" w:rsidRPr="00006441" w:rsidRDefault="00006441" w:rsidP="00006441">
      <w:pPr>
        <w:pStyle w:val="Heading4"/>
        <w:rPr>
          <w:lang w:val="fr-FR"/>
        </w:rPr>
      </w:pPr>
      <w:r w:rsidRPr="00006441">
        <w:rPr>
          <w:lang w:val="fr-FR"/>
        </w:rPr>
        <w:t>[</w:t>
      </w:r>
      <w:r>
        <w:rPr>
          <w:lang w:val="fr-FR"/>
        </w:rPr>
        <w:t xml:space="preserve">3] </w:t>
      </w:r>
      <w:r w:rsidRPr="00006441">
        <w:rPr>
          <w:lang w:val="fr-FR"/>
        </w:rPr>
        <w:t xml:space="preserve">Li, H., Li, L., Lin, R.-B., Zhou, W., Zhang, Z., Xiang, S. &amp; Chen, B. (2019). </w:t>
      </w:r>
      <w:proofErr w:type="spellStart"/>
      <w:r w:rsidRPr="00006441">
        <w:rPr>
          <w:i/>
          <w:iCs/>
          <w:lang w:val="fr-FR"/>
        </w:rPr>
        <w:t>EnergyChem</w:t>
      </w:r>
      <w:proofErr w:type="spellEnd"/>
      <w:r w:rsidRPr="00006441">
        <w:rPr>
          <w:lang w:val="fr-FR"/>
        </w:rPr>
        <w:t xml:space="preserve"> </w:t>
      </w:r>
      <w:r w:rsidRPr="00006441">
        <w:rPr>
          <w:b/>
          <w:lang w:val="fr-FR"/>
        </w:rPr>
        <w:t>1</w:t>
      </w:r>
      <w:r w:rsidRPr="00006441">
        <w:rPr>
          <w:lang w:val="fr-FR"/>
        </w:rPr>
        <w:t>, 100006.</w:t>
      </w:r>
    </w:p>
    <w:p w14:paraId="09EAE065" w14:textId="76CD54FC" w:rsidR="00006441" w:rsidRPr="00006441" w:rsidRDefault="00006441" w:rsidP="00006441">
      <w:pPr>
        <w:pStyle w:val="Heading4"/>
        <w:rPr>
          <w:lang w:val="en-ZA"/>
        </w:rPr>
      </w:pPr>
      <w:r>
        <w:rPr>
          <w:lang w:val="en-ZA"/>
        </w:rPr>
        <w:t>[4]</w:t>
      </w:r>
      <w:r w:rsidRPr="00006441">
        <w:rPr>
          <w:lang w:val="fr-FR"/>
        </w:rPr>
        <w:t xml:space="preserve"> Mbonzhe, L. &amp; Batisai, E. (2022). </w:t>
      </w:r>
      <w:r w:rsidRPr="00006441">
        <w:rPr>
          <w:i/>
          <w:iCs/>
          <w:lang w:val="en-ZA"/>
        </w:rPr>
        <w:t>Results Chem.</w:t>
      </w:r>
      <w:r w:rsidRPr="00006441">
        <w:rPr>
          <w:lang w:val="en-ZA"/>
        </w:rPr>
        <w:t xml:space="preserve"> </w:t>
      </w:r>
      <w:r w:rsidRPr="00006441">
        <w:rPr>
          <w:b/>
          <w:lang w:val="en-ZA"/>
        </w:rPr>
        <w:t>4</w:t>
      </w:r>
      <w:r w:rsidRPr="00006441">
        <w:rPr>
          <w:lang w:val="en-ZA"/>
        </w:rPr>
        <w:t>, 100648.</w:t>
      </w:r>
    </w:p>
    <w:p w14:paraId="12AF3545" w14:textId="4E63F040" w:rsidR="00006441" w:rsidRPr="00006441" w:rsidRDefault="00006441" w:rsidP="00006441">
      <w:pPr>
        <w:pStyle w:val="Heading4"/>
        <w:rPr>
          <w:lang w:val="fr-FR"/>
        </w:rPr>
      </w:pPr>
      <w:r>
        <w:rPr>
          <w:lang w:val="en-ZA"/>
        </w:rPr>
        <w:t>[5]</w:t>
      </w:r>
      <w:r w:rsidRPr="00006441">
        <w:rPr>
          <w:lang w:val="en-ZA"/>
        </w:rPr>
        <w:t xml:space="preserve"> Zhao, X., Wang, Y., Li, D.-S., Bu, X. &amp; Feng, P. (2018). </w:t>
      </w:r>
      <w:r w:rsidRPr="00006441">
        <w:rPr>
          <w:i/>
          <w:iCs/>
          <w:lang w:val="fr-FR"/>
        </w:rPr>
        <w:t>Adv. Mater.</w:t>
      </w:r>
      <w:r w:rsidRPr="00006441">
        <w:rPr>
          <w:lang w:val="fr-FR"/>
        </w:rPr>
        <w:t xml:space="preserve"> </w:t>
      </w:r>
      <w:r w:rsidRPr="00006441">
        <w:rPr>
          <w:b/>
          <w:lang w:val="fr-FR"/>
        </w:rPr>
        <w:t>30</w:t>
      </w:r>
      <w:r w:rsidRPr="00006441">
        <w:rPr>
          <w:lang w:val="fr-FR"/>
        </w:rPr>
        <w:t>, 1705189.</w:t>
      </w:r>
    </w:p>
    <w:p w14:paraId="6F4AA18D" w14:textId="7ED70660" w:rsidR="002D1E66" w:rsidRPr="009348F2" w:rsidRDefault="00006441" w:rsidP="009348F2">
      <w:pPr>
        <w:pStyle w:val="Heading4"/>
        <w:rPr>
          <w:lang w:val="fr-FR"/>
        </w:rPr>
      </w:pPr>
      <w:r w:rsidRPr="00006441">
        <w:rPr>
          <w:lang w:val="fr-FR"/>
        </w:rPr>
        <w:t>[6</w:t>
      </w:r>
      <w:r>
        <w:rPr>
          <w:lang w:val="fr-FR"/>
        </w:rPr>
        <w:t>]</w:t>
      </w:r>
      <w:r w:rsidRPr="00006441">
        <w:rPr>
          <w:lang w:val="fr-FR"/>
        </w:rPr>
        <w:t xml:space="preserve"> Chang, Z., Yang, D.-H., Xu, J., Hu, T.-L. &amp; Bu, X.-H. (2015). </w:t>
      </w:r>
      <w:r w:rsidRPr="00006441">
        <w:rPr>
          <w:i/>
          <w:iCs/>
          <w:lang w:val="fr-FR"/>
        </w:rPr>
        <w:t>Adv. Mater.</w:t>
      </w:r>
      <w:r w:rsidRPr="00006441">
        <w:rPr>
          <w:lang w:val="fr-FR"/>
        </w:rPr>
        <w:t xml:space="preserve"> </w:t>
      </w:r>
      <w:r w:rsidRPr="00006441">
        <w:rPr>
          <w:b/>
          <w:lang w:val="fr-FR"/>
        </w:rPr>
        <w:t>27</w:t>
      </w:r>
      <w:r w:rsidRPr="00006441">
        <w:rPr>
          <w:lang w:val="fr-FR"/>
        </w:rPr>
        <w:t>, 5432–5441.</w:t>
      </w:r>
    </w:p>
    <w:sectPr w:rsidR="002D1E66" w:rsidRPr="009348F2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75D8E" w14:textId="77777777" w:rsidR="00905139" w:rsidRDefault="00905139">
      <w:pPr>
        <w:spacing w:after="0"/>
      </w:pPr>
      <w:r>
        <w:separator/>
      </w:r>
    </w:p>
  </w:endnote>
  <w:endnote w:type="continuationSeparator" w:id="0">
    <w:p w14:paraId="2108C4B0" w14:textId="77777777" w:rsidR="00905139" w:rsidRDefault="00905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768D2" w14:textId="77777777" w:rsidR="002D1E66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3ECD14BC" w14:textId="77777777" w:rsidR="002D1E66" w:rsidRDefault="002D1E6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B72D1" w14:textId="77777777" w:rsidR="00905139" w:rsidRDefault="00905139">
      <w:pPr>
        <w:spacing w:after="0"/>
      </w:pPr>
      <w:r>
        <w:separator/>
      </w:r>
    </w:p>
  </w:footnote>
  <w:footnote w:type="continuationSeparator" w:id="0">
    <w:p w14:paraId="1DAF6FFE" w14:textId="77777777" w:rsidR="00905139" w:rsidRDefault="00905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EAB8" w14:textId="77777777" w:rsidR="002D1E66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E66"/>
    <w:rsid w:val="00006441"/>
    <w:rsid w:val="0007691D"/>
    <w:rsid w:val="000B2A3F"/>
    <w:rsid w:val="002D1E66"/>
    <w:rsid w:val="003E03D9"/>
    <w:rsid w:val="003F75E7"/>
    <w:rsid w:val="004F3D06"/>
    <w:rsid w:val="00773632"/>
    <w:rsid w:val="00893BB0"/>
    <w:rsid w:val="00905139"/>
    <w:rsid w:val="009348F2"/>
    <w:rsid w:val="00B255B9"/>
    <w:rsid w:val="00C179DA"/>
    <w:rsid w:val="00DF4440"/>
    <w:rsid w:val="00E42B60"/>
    <w:rsid w:val="00E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AD5811"/>
  <w15:docId w15:val="{D25C6CC4-84DA-4E27-AB5D-CE1800D8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2157</Characters>
  <Application>Microsoft Office Word</Application>
  <DocSecurity>0</DocSecurity>
  <Lines>79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Eustina Batisai</cp:lastModifiedBy>
  <cp:revision>2</cp:revision>
  <dcterms:created xsi:type="dcterms:W3CDTF">2025-05-10T20:11:00Z</dcterms:created>
  <dcterms:modified xsi:type="dcterms:W3CDTF">2025-05-10T20:11:00Z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