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3386" w:rsidRDefault="00000000" w:rsidP="00154E55">
      <w:pPr>
        <w:pStyle w:val="Nagwek1"/>
      </w:pPr>
      <w:r>
        <w:t>Form VI of Piracetam, the predicted yet elusive phase</w:t>
      </w:r>
    </w:p>
    <w:p w14:paraId="00000002" w14:textId="77777777" w:rsidR="005C3386" w:rsidRPr="00D35449" w:rsidRDefault="00000000" w:rsidP="00154E55">
      <w:pPr>
        <w:pStyle w:val="Nagwek2"/>
        <w:rPr>
          <w:vertAlign w:val="superscript"/>
          <w:lang w:val="pl-PL"/>
        </w:rPr>
      </w:pPr>
      <w:r w:rsidRPr="00D35449">
        <w:rPr>
          <w:lang w:val="pl-PL"/>
        </w:rPr>
        <w:t>M. E. Nowak</w:t>
      </w:r>
      <w:r w:rsidRPr="00D35449">
        <w:rPr>
          <w:vertAlign w:val="superscript"/>
          <w:lang w:val="pl-PL"/>
        </w:rPr>
        <w:t>1</w:t>
      </w:r>
      <w:r w:rsidRPr="00D35449">
        <w:rPr>
          <w:lang w:val="pl-PL"/>
        </w:rPr>
        <w:t>, A. Lanza</w:t>
      </w:r>
      <w:r w:rsidRPr="00D35449">
        <w:rPr>
          <w:vertAlign w:val="superscript"/>
          <w:lang w:val="pl-PL"/>
        </w:rPr>
        <w:t>2</w:t>
      </w:r>
      <w:r w:rsidRPr="00D35449">
        <w:rPr>
          <w:lang w:val="pl-PL"/>
        </w:rPr>
        <w:t>, A. Ø. Madsen</w:t>
      </w:r>
      <w:r w:rsidRPr="00D35449">
        <w:rPr>
          <w:vertAlign w:val="superscript"/>
          <w:lang w:val="pl-PL"/>
        </w:rPr>
        <w:t>3</w:t>
      </w:r>
      <w:r w:rsidRPr="00D35449">
        <w:rPr>
          <w:lang w:val="pl-PL"/>
        </w:rPr>
        <w:t>, M. Malinska</w:t>
      </w:r>
      <w:r w:rsidRPr="00D35449">
        <w:rPr>
          <w:vertAlign w:val="superscript"/>
          <w:lang w:val="pl-PL"/>
        </w:rPr>
        <w:t>1</w:t>
      </w:r>
      <w:r w:rsidRPr="00D35449">
        <w:rPr>
          <w:lang w:val="pl-PL"/>
        </w:rPr>
        <w:t>, K. Syty</w:t>
      </w:r>
      <w:r w:rsidRPr="00D35449">
        <w:rPr>
          <w:vertAlign w:val="superscript"/>
          <w:lang w:val="pl-PL"/>
        </w:rPr>
        <w:t>1</w:t>
      </w:r>
      <w:r w:rsidRPr="00D35449">
        <w:rPr>
          <w:lang w:val="pl-PL"/>
        </w:rPr>
        <w:t>, M. Modrzejewski</w:t>
      </w:r>
      <w:r w:rsidRPr="00D35449">
        <w:rPr>
          <w:vertAlign w:val="superscript"/>
          <w:lang w:val="pl-PL"/>
        </w:rPr>
        <w:t>1</w:t>
      </w:r>
      <w:r w:rsidRPr="00D35449">
        <w:rPr>
          <w:lang w:val="pl-PL"/>
        </w:rPr>
        <w:t>, A. A Hoser</w:t>
      </w:r>
      <w:r w:rsidRPr="00D35449">
        <w:rPr>
          <w:vertAlign w:val="superscript"/>
          <w:lang w:val="pl-PL"/>
        </w:rPr>
        <w:t>1</w:t>
      </w:r>
    </w:p>
    <w:p w14:paraId="00000003" w14:textId="77777777" w:rsidR="005C3386" w:rsidRDefault="00000000" w:rsidP="00154E55">
      <w:pPr>
        <w:pStyle w:val="Nagwek3"/>
      </w:pPr>
      <w:r>
        <w:rPr>
          <w:vertAlign w:val="superscript"/>
        </w:rPr>
        <w:t xml:space="preserve">1 </w:t>
      </w:r>
      <w:r>
        <w:t xml:space="preserve">Faculty of Chemistry, University of Warsaw, </w:t>
      </w:r>
      <w:proofErr w:type="spellStart"/>
      <w:r>
        <w:t>Pasteura</w:t>
      </w:r>
      <w:proofErr w:type="spellEnd"/>
      <w:r>
        <w:t xml:space="preserve"> 1 02-093 Warsaw </w:t>
      </w:r>
      <w:r>
        <w:br/>
        <w:t xml:space="preserve"> </w:t>
      </w:r>
      <w:r>
        <w:rPr>
          <w:vertAlign w:val="superscript"/>
        </w:rPr>
        <w:t xml:space="preserve">2 </w:t>
      </w:r>
      <w:r>
        <w:t xml:space="preserve">Department of Chemistry, University of Copenhagen, </w:t>
      </w:r>
      <w:proofErr w:type="spellStart"/>
      <w:r>
        <w:t>Universitetsparken</w:t>
      </w:r>
      <w:proofErr w:type="spellEnd"/>
      <w:r>
        <w:t xml:space="preserve"> 5, 2100 Copenhagen Ø</w:t>
      </w:r>
      <w:r>
        <w:rPr>
          <w:vertAlign w:val="superscript"/>
        </w:rPr>
        <w:br/>
        <w:t>3</w:t>
      </w:r>
      <w:r>
        <w:t xml:space="preserve"> Department of Pharmacy, University of Copenhagen, </w:t>
      </w:r>
      <w:proofErr w:type="spellStart"/>
      <w:r>
        <w:t>Universitetsparken</w:t>
      </w:r>
      <w:proofErr w:type="spellEnd"/>
      <w:r>
        <w:t xml:space="preserve"> 2, 2100 Copenhagen </w:t>
      </w:r>
      <w:sdt>
        <w:sdtPr>
          <w:tag w:val="goog_rdk_0"/>
          <w:id w:val="2134432893"/>
        </w:sdtPr>
        <w:sdtContent>
          <w:commentRangeStart w:id="0"/>
        </w:sdtContent>
      </w:sdt>
      <w:r>
        <w:t>Ø</w:t>
      </w:r>
      <w:commentRangeEnd w:id="0"/>
      <w:r>
        <w:commentReference w:id="0"/>
      </w:r>
    </w:p>
    <w:p w14:paraId="0E27F082" w14:textId="081CBF44" w:rsidR="00D35449" w:rsidRDefault="00D35449" w:rsidP="00154E55">
      <w:pPr>
        <w:pStyle w:val="Nagwek3"/>
      </w:pPr>
      <w:hyperlink r:id="rId10" w:history="1">
        <w:r w:rsidRPr="00A9039C">
          <w:rPr>
            <w:rStyle w:val="Hipercze"/>
          </w:rPr>
          <w:t>me.nowak8@student.uw.edu.pl</w:t>
        </w:r>
      </w:hyperlink>
    </w:p>
    <w:p w14:paraId="00000009" w14:textId="76EB4E5D" w:rsidR="005C3386" w:rsidRPr="0019735B" w:rsidRDefault="00000000" w:rsidP="0019735B">
      <w:pPr>
        <w:pStyle w:val="Nagwek3"/>
        <w:jc w:val="left"/>
        <w:rPr>
          <w:i w:val="0"/>
          <w:iCs/>
          <w:szCs w:val="20"/>
        </w:rPr>
      </w:pPr>
      <w:r>
        <w:br/>
      </w:r>
      <w:r w:rsidRPr="0019735B">
        <w:rPr>
          <w:i w:val="0"/>
          <w:iCs/>
          <w:szCs w:val="20"/>
        </w:rPr>
        <w:t>Polymorphs are "a solid crystalline phase of a given compound resulting from the possibility of at least two different arrangements of the molecules."</w:t>
      </w:r>
      <w:r w:rsidRPr="0019735B">
        <w:rPr>
          <w:i w:val="0"/>
          <w:iCs/>
          <w:szCs w:val="20"/>
          <w:vertAlign w:val="superscript"/>
        </w:rPr>
        <w:t>[1]</w:t>
      </w:r>
      <w:r w:rsidRPr="0019735B">
        <w:rPr>
          <w:szCs w:val="20"/>
        </w:rPr>
        <w:t xml:space="preserve"> </w:t>
      </w:r>
      <w:r w:rsidRPr="0019735B">
        <w:rPr>
          <w:i w:val="0"/>
          <w:iCs/>
          <w:szCs w:val="20"/>
        </w:rPr>
        <w:t>Different polymorphic forms can exhibit varying physicochemical properties and bioavailability. For active pharmaceutical ingredients (APIs), selecting the appropriate form is crucial to maximize drug efficacy and reduce adverse effects. Thus, it is vital to know all of APIs polymorphic forms and their relative stabilities. Therefore, the rigorous process—including experimental screening and computational techniques like crystal structure prediction (CSP)—is essential to prevent issues like the Ritonavir case,</w:t>
      </w:r>
      <w:r w:rsidRPr="0019735B">
        <w:rPr>
          <w:i w:val="0"/>
          <w:iCs/>
          <w:szCs w:val="20"/>
          <w:vertAlign w:val="superscript"/>
        </w:rPr>
        <w:t>[2]</w:t>
      </w:r>
      <w:r w:rsidRPr="0019735B">
        <w:rPr>
          <w:i w:val="0"/>
          <w:iCs/>
          <w:szCs w:val="20"/>
        </w:rPr>
        <w:t xml:space="preserve"> where</w:t>
      </w:r>
      <w:sdt>
        <w:sdtPr>
          <w:rPr>
            <w:i w:val="0"/>
            <w:iCs/>
            <w:szCs w:val="20"/>
          </w:rPr>
          <w:tag w:val="goog_rdk_1"/>
          <w:id w:val="-1914000786"/>
        </w:sdtPr>
        <w:sdtContent/>
      </w:sdt>
      <w:r w:rsidRPr="0019735B">
        <w:rPr>
          <w:i w:val="0"/>
          <w:iCs/>
          <w:szCs w:val="20"/>
        </w:rPr>
        <w:t xml:space="preserve"> </w:t>
      </w:r>
      <w:r w:rsidR="00D35449" w:rsidRPr="0019735B">
        <w:rPr>
          <w:i w:val="0"/>
          <w:iCs/>
          <w:szCs w:val="20"/>
        </w:rPr>
        <w:t>the appearance of</w:t>
      </w:r>
      <w:r w:rsidRPr="0019735B">
        <w:rPr>
          <w:i w:val="0"/>
          <w:iCs/>
          <w:szCs w:val="20"/>
        </w:rPr>
        <w:t xml:space="preserve"> new stable polymorph halted production for years.</w:t>
      </w:r>
      <w:r w:rsidR="0019735B" w:rsidRPr="0019735B">
        <w:rPr>
          <w:i w:val="0"/>
          <w:iCs/>
          <w:szCs w:val="20"/>
        </w:rPr>
        <w:br/>
      </w:r>
      <w:r w:rsidRPr="0019735B">
        <w:rPr>
          <w:i w:val="0"/>
          <w:iCs/>
          <w:szCs w:val="20"/>
        </w:rPr>
        <w:t>Piracetam is a well-known, small molecule API, used in many studies as a model compound. Prior to 2022</w:t>
      </w:r>
      <w:r w:rsidRPr="0019735B">
        <w:rPr>
          <w:i w:val="0"/>
          <w:iCs/>
          <w:szCs w:val="20"/>
          <w:vertAlign w:val="superscript"/>
        </w:rPr>
        <w:t xml:space="preserve"> [3] </w:t>
      </w:r>
      <w:r w:rsidRPr="0019735B">
        <w:rPr>
          <w:i w:val="0"/>
          <w:iCs/>
          <w:szCs w:val="20"/>
        </w:rPr>
        <w:t>structures of five piracetam polymorphs were known. Form I, II and III are accessible in ambient pressure. Form IV is a high pressure structure and its discovery was the starting point for CSP</w:t>
      </w:r>
      <w:r w:rsidRPr="0019735B">
        <w:rPr>
          <w:i w:val="0"/>
          <w:iCs/>
          <w:szCs w:val="20"/>
          <w:vertAlign w:val="superscript"/>
        </w:rPr>
        <w:t xml:space="preserve"> [4]</w:t>
      </w:r>
      <w:r w:rsidRPr="0019735B">
        <w:rPr>
          <w:i w:val="0"/>
          <w:iCs/>
          <w:szCs w:val="20"/>
        </w:rPr>
        <w:t xml:space="preserve"> in search of other high pressure structures, which culminated in almost concurrent prediction and discovery of the form V of piracetam. </w:t>
      </w:r>
      <w:r w:rsidR="0019735B" w:rsidRPr="0019735B">
        <w:rPr>
          <w:i w:val="0"/>
          <w:iCs/>
          <w:szCs w:val="20"/>
        </w:rPr>
        <w:br/>
      </w:r>
      <w:r w:rsidRPr="0019735B">
        <w:rPr>
          <w:szCs w:val="20"/>
        </w:rPr>
        <w:t xml:space="preserve">In 2022 Kakkar et al. </w:t>
      </w:r>
      <w:r w:rsidRPr="0019735B">
        <w:rPr>
          <w:szCs w:val="20"/>
          <w:vertAlign w:val="superscript"/>
        </w:rPr>
        <w:t>[3]</w:t>
      </w:r>
      <w:r w:rsidRPr="0019735B">
        <w:rPr>
          <w:szCs w:val="20"/>
        </w:rPr>
        <w:t xml:space="preserve"> characterized a new (VI) phase based on X-ray powder diffraction, however the structure of this form remains unknown. Despite many crystallization attempts, we were unable to obtain crystals suitable for single crystal X-ray diffraction measurements. Therefore, we revert to 3D ED, and with this technique we  attain the structure of form VI from crystalline powder. The form VI of piracetam crystallizes in space group P2</w:t>
      </w:r>
      <w:sdt>
        <w:sdtPr>
          <w:rPr>
            <w:szCs w:val="20"/>
          </w:rPr>
          <w:tag w:val="goog_rdk_2"/>
          <w:id w:val="-423099679"/>
        </w:sdtPr>
        <w:sdtContent>
          <w:commentRangeStart w:id="1"/>
        </w:sdtContent>
      </w:sdt>
      <w:r w:rsidRPr="0019735B">
        <w:rPr>
          <w:szCs w:val="20"/>
          <w:vertAlign w:val="subscript"/>
        </w:rPr>
        <w:t>1</w:t>
      </w:r>
      <w:commentRangeEnd w:id="1"/>
      <w:r w:rsidRPr="0019735B">
        <w:rPr>
          <w:szCs w:val="20"/>
          <w:vertAlign w:val="subscript"/>
        </w:rPr>
        <w:commentReference w:id="1"/>
      </w:r>
      <w:r w:rsidRPr="0019735B">
        <w:rPr>
          <w:szCs w:val="20"/>
        </w:rPr>
        <w:t>/c (a = 6.444(5)Å, b = 6.443(4)Å, c =16.494(5)Å, β = 98.41(4)°) and its packing is similar to forms II and III. Packing of all three forms is based on the same double layer motif formed via hydrogen bonding between amide groups from neighbouring piracetam molecules. However, the layers are oriented differently in all three forms (see Fig 1).</w:t>
      </w:r>
      <w:r w:rsidR="0019735B" w:rsidRPr="0019735B">
        <w:rPr>
          <w:szCs w:val="20"/>
        </w:rPr>
        <w:br/>
      </w:r>
      <w:r w:rsidRPr="0019735B">
        <w:rPr>
          <w:szCs w:val="20"/>
        </w:rPr>
        <w:t>Additionally, to understand the relative stability of this system we conducted a number of  periodic DFT calculations</w:t>
      </w:r>
      <w:r w:rsidRPr="0019735B">
        <w:rPr>
          <w:szCs w:val="20"/>
          <w:vertAlign w:val="superscript"/>
        </w:rPr>
        <w:t>[5,6]</w:t>
      </w:r>
      <w:r w:rsidRPr="0019735B">
        <w:rPr>
          <w:szCs w:val="20"/>
        </w:rPr>
        <w:t xml:space="preserve"> and fragment-based coupled-cluster calculations.</w:t>
      </w:r>
      <w:r w:rsidR="00154E55" w:rsidRPr="0019735B">
        <w:rPr>
          <w:szCs w:val="20"/>
        </w:rPr>
        <w:t xml:space="preserve"> </w:t>
      </w:r>
      <w:r w:rsidRPr="0019735B">
        <w:rPr>
          <w:szCs w:val="20"/>
          <w:vertAlign w:val="superscript"/>
        </w:rPr>
        <w:t>[</w:t>
      </w:r>
      <w:r w:rsidR="00D35449" w:rsidRPr="0019735B">
        <w:rPr>
          <w:szCs w:val="20"/>
          <w:vertAlign w:val="superscript"/>
        </w:rPr>
        <w:t>7</w:t>
      </w:r>
      <w:r w:rsidRPr="0019735B">
        <w:rPr>
          <w:szCs w:val="20"/>
          <w:vertAlign w:val="superscript"/>
        </w:rPr>
        <w:t>]</w:t>
      </w:r>
      <w:r w:rsidRPr="0019735B">
        <w:rPr>
          <w:szCs w:val="20"/>
        </w:rPr>
        <w:t xml:space="preserve"> The lattice energy of form VI is only slightly higher than forms II and III - those differences are in the limits of accuracy of DFT methods. To take into account vibrational contributions to free energy, we calculated frequencies at </w:t>
      </w:r>
      <w:sdt>
        <w:sdtPr>
          <w:rPr>
            <w:szCs w:val="20"/>
          </w:rPr>
          <w:tag w:val="goog_rdk_3"/>
          <w:id w:val="-1544588831"/>
        </w:sdtPr>
        <w:sdtContent>
          <w:commentRangeStart w:id="2"/>
        </w:sdtContent>
      </w:sdt>
      <w:r w:rsidRPr="0019735B">
        <w:rPr>
          <w:szCs w:val="20"/>
        </w:rPr>
        <w:t>Gamm</w:t>
      </w:r>
      <w:commentRangeEnd w:id="2"/>
      <w:r w:rsidRPr="0019735B">
        <w:rPr>
          <w:szCs w:val="20"/>
        </w:rPr>
        <w:commentReference w:id="2"/>
      </w:r>
      <w:r w:rsidRPr="0019735B">
        <w:rPr>
          <w:szCs w:val="20"/>
        </w:rPr>
        <w:t>a point and conducted normal mode refinement</w:t>
      </w:r>
      <w:r w:rsidR="00D35449" w:rsidRPr="0019735B">
        <w:rPr>
          <w:szCs w:val="20"/>
        </w:rPr>
        <w:t xml:space="preserve"> </w:t>
      </w:r>
      <w:commentRangeStart w:id="3"/>
      <w:r w:rsidRPr="0019735B">
        <w:rPr>
          <w:szCs w:val="20"/>
          <w:vertAlign w:val="superscript"/>
        </w:rPr>
        <w:t>[</w:t>
      </w:r>
      <w:r w:rsidR="00D35449" w:rsidRPr="0019735B">
        <w:rPr>
          <w:szCs w:val="20"/>
          <w:vertAlign w:val="superscript"/>
        </w:rPr>
        <w:t>5</w:t>
      </w:r>
      <w:r w:rsidRPr="0019735B">
        <w:rPr>
          <w:szCs w:val="20"/>
          <w:vertAlign w:val="superscript"/>
        </w:rPr>
        <w:t>]</w:t>
      </w:r>
      <w:commentRangeEnd w:id="3"/>
      <w:r w:rsidRPr="0019735B">
        <w:rPr>
          <w:szCs w:val="20"/>
          <w:vertAlign w:val="superscript"/>
        </w:rPr>
        <w:commentReference w:id="3"/>
      </w:r>
      <w:r w:rsidR="00D35449" w:rsidRPr="0019735B">
        <w:rPr>
          <w:szCs w:val="20"/>
        </w:rPr>
        <w:t>.</w:t>
      </w:r>
      <w:r w:rsidR="00D35449" w:rsidRPr="0019735B">
        <w:rPr>
          <w:rFonts w:eastAsia="Gungsuh"/>
          <w:szCs w:val="20"/>
        </w:rPr>
        <w:t>The calculated free energies for polymorphs at room temperature show the order of stability III &gt; II ≥ VI &gt; I which correspond with those found in literature</w:t>
      </w:r>
      <w:r w:rsidR="00154E55" w:rsidRPr="0019735B">
        <w:rPr>
          <w:rFonts w:eastAsia="Gungsuh"/>
          <w:szCs w:val="20"/>
        </w:rPr>
        <w:t>.</w:t>
      </w:r>
      <w:r w:rsidR="00D35449" w:rsidRPr="0019735B">
        <w:rPr>
          <w:szCs w:val="20"/>
          <w:vertAlign w:val="superscript"/>
        </w:rPr>
        <w:t xml:space="preserve"> </w:t>
      </w:r>
      <w:r w:rsidRPr="0019735B">
        <w:rPr>
          <w:szCs w:val="20"/>
          <w:vertAlign w:val="superscript"/>
        </w:rPr>
        <w:t>[</w:t>
      </w:r>
      <w:r w:rsidR="00D35449" w:rsidRPr="0019735B">
        <w:rPr>
          <w:szCs w:val="20"/>
          <w:vertAlign w:val="superscript"/>
        </w:rPr>
        <w:t>8</w:t>
      </w:r>
      <w:r w:rsidRPr="0019735B">
        <w:rPr>
          <w:szCs w:val="20"/>
          <w:vertAlign w:val="superscript"/>
        </w:rPr>
        <w:t>]</w:t>
      </w:r>
      <w:r w:rsidR="0019735B" w:rsidRPr="0019735B">
        <w:rPr>
          <w:szCs w:val="20"/>
          <w:vertAlign w:val="superscript"/>
        </w:rPr>
        <w:br/>
      </w:r>
      <w:r w:rsidRPr="0019735B">
        <w:rPr>
          <w:szCs w:val="20"/>
        </w:rPr>
        <w:t>Interestingly, the structure of form VI overlaps with previously predicted with CSP low energy structure of piracetam</w:t>
      </w:r>
      <w:r w:rsidR="00E00BDA" w:rsidRPr="0019735B">
        <w:rPr>
          <w:szCs w:val="20"/>
        </w:rPr>
        <w:t>.</w:t>
      </w:r>
      <w:r w:rsidRPr="0019735B">
        <w:rPr>
          <w:szCs w:val="20"/>
          <w:vertAlign w:val="superscript"/>
        </w:rPr>
        <w:t xml:space="preserve"> [4]</w:t>
      </w:r>
      <w:r w:rsidR="00D35449" w:rsidRPr="0019735B">
        <w:rPr>
          <w:rFonts w:ascii="Segoe UI" w:hAnsi="Segoe UI" w:cs="Segoe UI"/>
          <w:szCs w:val="20"/>
        </w:rPr>
        <w:t xml:space="preserve"> </w:t>
      </w:r>
      <w:r w:rsidR="00D35449" w:rsidRPr="0019735B">
        <w:rPr>
          <w:szCs w:val="20"/>
        </w:rPr>
        <w:t>This shows, that, in some cases, structures that have been obtained from CSP but have not yet been experimentally observed(or isolated) are not necessarily a case of overprediction –sometimes we just need to conduct the right experiment.</w:t>
      </w:r>
    </w:p>
    <w:p w14:paraId="2E155D4B" w14:textId="4018AE97" w:rsidR="00E00BDA" w:rsidRPr="00E00BDA" w:rsidRDefault="00E00BDA" w:rsidP="00E00BDA">
      <w:pPr>
        <w:pStyle w:val="Nagwek6"/>
        <w:rPr>
          <w:noProof/>
          <w:lang w:val="pl-PL"/>
        </w:rPr>
      </w:pPr>
      <w:r w:rsidRPr="00E00BDA">
        <w:rPr>
          <w:noProof/>
          <w:lang w:val="pl-PL"/>
        </w:rPr>
        <w:drawing>
          <wp:inline distT="0" distB="0" distL="0" distR="0" wp14:anchorId="0706E1E9" wp14:editId="5D556AFA">
            <wp:extent cx="3446585" cy="1097163"/>
            <wp:effectExtent l="0" t="0" r="1905" b="8255"/>
            <wp:docPr id="252934936" name="Obraz 7" descr="Obraz zawierający pismo odręczne, Czcionka, tekst,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34936" name="Obraz 7" descr="Obraz zawierający pismo odręczne, Czcionka, tekst, Grafika&#10;&#10;Zawartość wygenerowana przez sztuczną inteligencję może być niepopraw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8348" cy="1116824"/>
                    </a:xfrm>
                    <a:prstGeom prst="rect">
                      <a:avLst/>
                    </a:prstGeom>
                    <a:noFill/>
                    <a:ln>
                      <a:noFill/>
                    </a:ln>
                  </pic:spPr>
                </pic:pic>
              </a:graphicData>
            </a:graphic>
          </wp:inline>
        </w:drawing>
      </w:r>
    </w:p>
    <w:p w14:paraId="0000000B" w14:textId="42B5BC4E" w:rsidR="005C3386" w:rsidRPr="00154E55" w:rsidRDefault="00000000" w:rsidP="00154E55">
      <w:pPr>
        <w:pStyle w:val="Nagwek6"/>
        <w:rPr>
          <w:noProof/>
          <w:lang w:val="pl-PL"/>
        </w:rPr>
      </w:pPr>
      <w:r>
        <w:rPr>
          <w:b/>
          <w:sz w:val="18"/>
          <w:szCs w:val="18"/>
        </w:rPr>
        <w:t xml:space="preserve">Figure 1. </w:t>
      </w:r>
      <w:r w:rsidR="00154E55">
        <w:rPr>
          <w:sz w:val="18"/>
          <w:szCs w:val="18"/>
        </w:rPr>
        <w:t xml:space="preserve">Comparison of packing in Piracetam polymorphs, the molecules are packed in double layer made with marked dimers. </w:t>
      </w:r>
    </w:p>
    <w:p w14:paraId="32FDCD3A" w14:textId="7D99C832" w:rsidR="0019735B" w:rsidRDefault="00154E55" w:rsidP="002563EC">
      <w:pPr>
        <w:jc w:val="left"/>
        <w:rPr>
          <w:sz w:val="18"/>
          <w:szCs w:val="18"/>
        </w:rPr>
      </w:pPr>
      <w:r>
        <w:br/>
      </w:r>
      <w:r w:rsidR="00000000">
        <w:rPr>
          <w:sz w:val="18"/>
          <w:szCs w:val="18"/>
        </w:rPr>
        <w:t>[</w:t>
      </w:r>
      <w:r w:rsidR="00000000" w:rsidRPr="00D35449">
        <w:rPr>
          <w:sz w:val="18"/>
          <w:szCs w:val="18"/>
        </w:rPr>
        <w:t xml:space="preserve">1] Fox, D.; Labes, M. M.; Weissberger, A.; Rice, S. A. Physics Today </w:t>
      </w:r>
      <w:r w:rsidR="00000000" w:rsidRPr="00D35449">
        <w:rPr>
          <w:b/>
          <w:sz w:val="18"/>
          <w:szCs w:val="18"/>
        </w:rPr>
        <w:t>1965</w:t>
      </w:r>
      <w:r w:rsidR="00000000" w:rsidRPr="00D35449">
        <w:rPr>
          <w:sz w:val="18"/>
          <w:szCs w:val="18"/>
        </w:rPr>
        <w:t>, 18, 59–59..</w:t>
      </w:r>
      <w:r w:rsidR="0019735B">
        <w:rPr>
          <w:sz w:val="18"/>
          <w:szCs w:val="18"/>
        </w:rPr>
        <w:br/>
      </w:r>
      <w:r w:rsidR="00000000" w:rsidRPr="00D35449">
        <w:rPr>
          <w:sz w:val="18"/>
          <w:szCs w:val="18"/>
        </w:rPr>
        <w:t xml:space="preserve">[2] Bernstein, J., Polymorphism in molecular crystals; International Union of Crystallography monographs on crystallography 14; Oxford University Press: </w:t>
      </w:r>
      <w:proofErr w:type="spellStart"/>
      <w:r w:rsidR="00000000" w:rsidRPr="00D35449">
        <w:rPr>
          <w:sz w:val="18"/>
          <w:szCs w:val="18"/>
        </w:rPr>
        <w:t>OxfordClarendon</w:t>
      </w:r>
      <w:proofErr w:type="spellEnd"/>
      <w:r w:rsidR="00000000" w:rsidRPr="00D35449">
        <w:rPr>
          <w:sz w:val="18"/>
          <w:szCs w:val="18"/>
        </w:rPr>
        <w:t xml:space="preserve"> Press ; New York, </w:t>
      </w:r>
      <w:r w:rsidR="00000000" w:rsidRPr="00D35449">
        <w:rPr>
          <w:b/>
          <w:sz w:val="18"/>
          <w:szCs w:val="18"/>
        </w:rPr>
        <w:t>2002</w:t>
      </w:r>
      <w:r w:rsidR="00000000" w:rsidRPr="00D35449">
        <w:rPr>
          <w:sz w:val="18"/>
          <w:szCs w:val="18"/>
        </w:rPr>
        <w:t>; 410 pp..</w:t>
      </w:r>
      <w:r w:rsidR="002563EC">
        <w:rPr>
          <w:sz w:val="18"/>
          <w:szCs w:val="18"/>
        </w:rPr>
        <w:br/>
      </w:r>
      <w:r w:rsidR="00000000" w:rsidRPr="00D35449">
        <w:rPr>
          <w:sz w:val="18"/>
          <w:szCs w:val="18"/>
        </w:rPr>
        <w:t xml:space="preserve">[3] Kakkar, S.; Zeng, L.; Svärd, M.; Rasmuson, Å. C. Crystal Growth &amp; Design </w:t>
      </w:r>
      <w:r w:rsidR="00000000" w:rsidRPr="00D35449">
        <w:rPr>
          <w:b/>
          <w:sz w:val="18"/>
          <w:szCs w:val="18"/>
        </w:rPr>
        <w:t>2022</w:t>
      </w:r>
      <w:r w:rsidR="00000000" w:rsidRPr="00D35449">
        <w:rPr>
          <w:sz w:val="18"/>
          <w:szCs w:val="18"/>
        </w:rPr>
        <w:t>, 22, 2964– 2973..</w:t>
      </w:r>
      <w:r w:rsidR="0019735B">
        <w:rPr>
          <w:sz w:val="18"/>
          <w:szCs w:val="18"/>
        </w:rPr>
        <w:br/>
      </w:r>
      <w:r w:rsidR="00000000" w:rsidRPr="00D35449">
        <w:rPr>
          <w:sz w:val="18"/>
          <w:szCs w:val="18"/>
        </w:rPr>
        <w:t xml:space="preserve">[4] Nowell, H.; Price, S. L. Acta </w:t>
      </w:r>
      <w:proofErr w:type="spellStart"/>
      <w:r w:rsidR="00000000" w:rsidRPr="00D35449">
        <w:rPr>
          <w:sz w:val="18"/>
          <w:szCs w:val="18"/>
        </w:rPr>
        <w:t>Crystallographica</w:t>
      </w:r>
      <w:proofErr w:type="spellEnd"/>
      <w:r w:rsidR="00000000" w:rsidRPr="00D35449">
        <w:rPr>
          <w:sz w:val="18"/>
          <w:szCs w:val="18"/>
        </w:rPr>
        <w:t xml:space="preserve"> Section B Structural Science </w:t>
      </w:r>
      <w:r w:rsidR="00000000" w:rsidRPr="00D35449">
        <w:rPr>
          <w:b/>
          <w:sz w:val="18"/>
          <w:szCs w:val="18"/>
        </w:rPr>
        <w:t>2005</w:t>
      </w:r>
      <w:r w:rsidR="00000000" w:rsidRPr="00D35449">
        <w:rPr>
          <w:sz w:val="18"/>
          <w:szCs w:val="18"/>
        </w:rPr>
        <w:t>, 61, 558– 568.</w:t>
      </w:r>
      <w:r w:rsidR="002563EC">
        <w:rPr>
          <w:sz w:val="18"/>
          <w:szCs w:val="18"/>
        </w:rPr>
        <w:br/>
      </w:r>
      <w:r w:rsidR="00000000" w:rsidRPr="00D35449">
        <w:rPr>
          <w:sz w:val="18"/>
          <w:szCs w:val="18"/>
        </w:rPr>
        <w:t xml:space="preserve">[5] Hoser, A. A.; Madsen, A. Ø. Acta </w:t>
      </w:r>
      <w:proofErr w:type="spellStart"/>
      <w:r w:rsidR="00000000" w:rsidRPr="00D35449">
        <w:rPr>
          <w:sz w:val="18"/>
          <w:szCs w:val="18"/>
        </w:rPr>
        <w:t>Crystallographica</w:t>
      </w:r>
      <w:proofErr w:type="spellEnd"/>
      <w:r w:rsidR="00000000" w:rsidRPr="00D35449">
        <w:rPr>
          <w:sz w:val="18"/>
          <w:szCs w:val="18"/>
        </w:rPr>
        <w:t xml:space="preserve"> Section A Foundations and Advances 2017, 73, 102–114..   </w:t>
      </w:r>
      <w:r w:rsidR="002563EC">
        <w:rPr>
          <w:sz w:val="18"/>
          <w:szCs w:val="18"/>
        </w:rPr>
        <w:br/>
      </w:r>
      <w:r w:rsidR="00000000" w:rsidRPr="00D35449">
        <w:rPr>
          <w:sz w:val="18"/>
          <w:szCs w:val="18"/>
        </w:rPr>
        <w:t xml:space="preserve">[6] A. Erba, R. Orlando, C.M. </w:t>
      </w:r>
      <w:proofErr w:type="spellStart"/>
      <w:r w:rsidR="00000000" w:rsidRPr="00D35449">
        <w:rPr>
          <w:sz w:val="18"/>
          <w:szCs w:val="18"/>
        </w:rPr>
        <w:t>Zicovich</w:t>
      </w:r>
      <w:proofErr w:type="spellEnd"/>
      <w:r w:rsidR="00000000" w:rsidRPr="00D35449">
        <w:rPr>
          <w:sz w:val="18"/>
          <w:szCs w:val="18"/>
        </w:rPr>
        <w:t xml:space="preserve">-Wilson, B. </w:t>
      </w:r>
      <w:proofErr w:type="spellStart"/>
      <w:r w:rsidR="00000000" w:rsidRPr="00D35449">
        <w:rPr>
          <w:sz w:val="18"/>
          <w:szCs w:val="18"/>
        </w:rPr>
        <w:t>Civalleri</w:t>
      </w:r>
      <w:proofErr w:type="spellEnd"/>
      <w:r w:rsidR="00000000" w:rsidRPr="00D35449">
        <w:rPr>
          <w:sz w:val="18"/>
          <w:szCs w:val="18"/>
        </w:rPr>
        <w:t xml:space="preserve">, L. Maschio, M. </w:t>
      </w:r>
      <w:proofErr w:type="spellStart"/>
      <w:r w:rsidR="00000000" w:rsidRPr="00D35449">
        <w:rPr>
          <w:sz w:val="18"/>
          <w:szCs w:val="18"/>
        </w:rPr>
        <w:t>R´erat</w:t>
      </w:r>
      <w:proofErr w:type="spellEnd"/>
      <w:r w:rsidR="00000000" w:rsidRPr="00D35449">
        <w:rPr>
          <w:sz w:val="18"/>
          <w:szCs w:val="18"/>
        </w:rPr>
        <w:t xml:space="preserve">; S. Casassa, J. Baima, S. Salustro, B. Kirtman; R. </w:t>
      </w:r>
      <w:proofErr w:type="spellStart"/>
      <w:r w:rsidR="00000000" w:rsidRPr="00D35449">
        <w:rPr>
          <w:sz w:val="18"/>
          <w:szCs w:val="18"/>
        </w:rPr>
        <w:t>Dovesi</w:t>
      </w:r>
      <w:proofErr w:type="spellEnd"/>
      <w:r w:rsidR="00000000" w:rsidRPr="00D35449">
        <w:rPr>
          <w:sz w:val="18"/>
          <w:szCs w:val="18"/>
        </w:rPr>
        <w:t xml:space="preserve"> WIREs </w:t>
      </w:r>
      <w:proofErr w:type="spellStart"/>
      <w:r w:rsidR="00000000" w:rsidRPr="00D35449">
        <w:rPr>
          <w:sz w:val="18"/>
          <w:szCs w:val="18"/>
        </w:rPr>
        <w:t>Comput</w:t>
      </w:r>
      <w:proofErr w:type="spellEnd"/>
      <w:r w:rsidR="00000000" w:rsidRPr="00D35449">
        <w:rPr>
          <w:sz w:val="18"/>
          <w:szCs w:val="18"/>
        </w:rPr>
        <w:t xml:space="preserve"> Mol. Sci. </w:t>
      </w:r>
      <w:r w:rsidR="00000000" w:rsidRPr="00D35449">
        <w:rPr>
          <w:b/>
          <w:sz w:val="18"/>
          <w:szCs w:val="18"/>
        </w:rPr>
        <w:t>2018</w:t>
      </w:r>
      <w:r w:rsidR="00000000" w:rsidRPr="00D35449">
        <w:rPr>
          <w:sz w:val="18"/>
          <w:szCs w:val="18"/>
        </w:rPr>
        <w:t>.</w:t>
      </w:r>
      <w:r w:rsidR="002563EC">
        <w:rPr>
          <w:sz w:val="18"/>
          <w:szCs w:val="18"/>
        </w:rPr>
        <w:br/>
      </w:r>
      <w:r w:rsidR="00000000" w:rsidRPr="00D35449">
        <w:rPr>
          <w:sz w:val="18"/>
          <w:szCs w:val="18"/>
          <w:lang w:val="pl-PL"/>
        </w:rPr>
        <w:t xml:space="preserve">[7] </w:t>
      </w:r>
      <w:r w:rsidR="00D35449" w:rsidRPr="00D35449">
        <w:rPr>
          <w:sz w:val="18"/>
          <w:szCs w:val="18"/>
          <w:lang w:val="pl-PL"/>
        </w:rPr>
        <w:t xml:space="preserve">Syty, K., Czekało, G., </w:t>
      </w:r>
      <w:proofErr w:type="spellStart"/>
      <w:r w:rsidR="00D35449" w:rsidRPr="00D35449">
        <w:rPr>
          <w:sz w:val="18"/>
          <w:szCs w:val="18"/>
          <w:lang w:val="pl-PL"/>
        </w:rPr>
        <w:t>Pham</w:t>
      </w:r>
      <w:proofErr w:type="spellEnd"/>
      <w:r w:rsidR="00D35449" w:rsidRPr="00D35449">
        <w:rPr>
          <w:sz w:val="18"/>
          <w:szCs w:val="18"/>
          <w:lang w:val="pl-PL"/>
        </w:rPr>
        <w:t xml:space="preserve">, N.K., and Modrzejewski, M., J. Chem. </w:t>
      </w:r>
      <w:r w:rsidR="00D35449" w:rsidRPr="00D35449">
        <w:rPr>
          <w:sz w:val="18"/>
          <w:szCs w:val="18"/>
        </w:rPr>
        <w:t xml:space="preserve">Theory </w:t>
      </w:r>
      <w:proofErr w:type="spellStart"/>
      <w:r w:rsidR="00D35449" w:rsidRPr="00D35449">
        <w:rPr>
          <w:sz w:val="18"/>
          <w:szCs w:val="18"/>
        </w:rPr>
        <w:t>Comput</w:t>
      </w:r>
      <w:proofErr w:type="spellEnd"/>
      <w:r w:rsidR="00D35449" w:rsidRPr="00D35449">
        <w:rPr>
          <w:sz w:val="18"/>
          <w:szCs w:val="18"/>
        </w:rPr>
        <w:t xml:space="preserve">., just accepted, </w:t>
      </w:r>
      <w:proofErr w:type="spellStart"/>
      <w:r w:rsidR="00D35449" w:rsidRPr="00D35449">
        <w:rPr>
          <w:sz w:val="18"/>
          <w:szCs w:val="18"/>
        </w:rPr>
        <w:t>doi</w:t>
      </w:r>
      <w:proofErr w:type="spellEnd"/>
      <w:r w:rsidR="00D35449" w:rsidRPr="00D35449">
        <w:rPr>
          <w:sz w:val="18"/>
          <w:szCs w:val="18"/>
        </w:rPr>
        <w:t xml:space="preserve">: </w:t>
      </w:r>
      <w:r w:rsidR="00D35449" w:rsidRPr="00D35449">
        <w:rPr>
          <w:rFonts w:eastAsia="Arial"/>
          <w:sz w:val="18"/>
          <w:szCs w:val="18"/>
        </w:rPr>
        <w:t>10.1021/acs.jctc.5c00428</w:t>
      </w:r>
      <w:r w:rsidR="002563EC">
        <w:rPr>
          <w:rFonts w:eastAsia="Arial"/>
          <w:sz w:val="18"/>
          <w:szCs w:val="18"/>
        </w:rPr>
        <w:br/>
      </w:r>
      <w:r w:rsidR="00000000" w:rsidRPr="00D35449">
        <w:rPr>
          <w:sz w:val="18"/>
          <w:szCs w:val="18"/>
        </w:rPr>
        <w:t xml:space="preserve">[8] </w:t>
      </w:r>
      <w:proofErr w:type="spellStart"/>
      <w:r w:rsidR="00D35449" w:rsidRPr="00D35449">
        <w:rPr>
          <w:sz w:val="18"/>
          <w:szCs w:val="18"/>
        </w:rPr>
        <w:t>Picciochi</w:t>
      </w:r>
      <w:proofErr w:type="spellEnd"/>
      <w:r w:rsidR="00D35449" w:rsidRPr="00D35449">
        <w:rPr>
          <w:sz w:val="18"/>
          <w:szCs w:val="18"/>
        </w:rPr>
        <w:t xml:space="preserve">, R.; Diogo, H. P.; Minas Da Piedade, M. E. Journal of Pharmaceutical Sciences </w:t>
      </w:r>
      <w:r w:rsidR="00D35449" w:rsidRPr="00D35449">
        <w:rPr>
          <w:b/>
          <w:sz w:val="18"/>
          <w:szCs w:val="18"/>
        </w:rPr>
        <w:t>2011</w:t>
      </w:r>
      <w:r w:rsidR="00D35449" w:rsidRPr="00D35449">
        <w:rPr>
          <w:sz w:val="18"/>
          <w:szCs w:val="18"/>
        </w:rPr>
        <w:t>, 100, 594–603.</w:t>
      </w:r>
    </w:p>
    <w:p w14:paraId="00000015" w14:textId="0FA22D30" w:rsidR="005C3386" w:rsidRPr="0019735B" w:rsidRDefault="00000000" w:rsidP="0019735B">
      <w:pPr>
        <w:rPr>
          <w:sz w:val="16"/>
          <w:szCs w:val="16"/>
        </w:rPr>
      </w:pPr>
      <w:r w:rsidRPr="0019735B">
        <w:rPr>
          <w:i/>
          <w:color w:val="000000"/>
          <w:sz w:val="18"/>
          <w:szCs w:val="18"/>
        </w:rPr>
        <w:t>Financial support from the Polish National Science Centre (SONATA17 grant 2021/43/D/ST4/03136) is kindly acknowledged.</w:t>
      </w:r>
    </w:p>
    <w:sectPr w:rsidR="005C3386" w:rsidRPr="0019735B">
      <w:headerReference w:type="default" r:id="rId12"/>
      <w:footerReference w:type="default" r:id="rId13"/>
      <w:pgSz w:w="12240" w:h="15840"/>
      <w:pgMar w:top="765" w:right="720" w:bottom="765" w:left="720"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ianna XR Lanza" w:date="2025-05-20T12:26:00Z" w:initials="">
    <w:p w14:paraId="00000022" w14:textId="77777777" w:rsidR="005C3386" w:rsidRDefault="00000000">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see in the template if/how you have to add the country..</w:t>
      </w:r>
    </w:p>
  </w:comment>
  <w:comment w:id="1" w:author="Arianna XR Lanza" w:date="2025-05-20T12:26:00Z" w:initials="">
    <w:p w14:paraId="00000020" w14:textId="77777777" w:rsidR="005C3386" w:rsidRDefault="00000000">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can you make it subscript? (I can't)</w:t>
      </w:r>
    </w:p>
  </w:comment>
  <w:comment w:id="2" w:author="Arianna XR Lanza" w:date="2025-05-20T12:28:00Z" w:initials="">
    <w:p w14:paraId="0000001B" w14:textId="77777777" w:rsidR="005C3386" w:rsidRDefault="00000000">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gamma?</w:t>
      </w:r>
    </w:p>
  </w:comment>
  <w:comment w:id="3" w:author="Arianna XR Lanza" w:date="2025-05-20T12:29:00Z" w:initials="">
    <w:p w14:paraId="00000019" w14:textId="77777777" w:rsidR="005C3386" w:rsidRDefault="00000000">
      <w:pPr>
        <w:widowControl w:val="0"/>
        <w:pBdr>
          <w:top w:val="nil"/>
          <w:left w:val="nil"/>
          <w:bottom w:val="nil"/>
          <w:right w:val="nil"/>
          <w:between w:val="nil"/>
        </w:pBdr>
        <w:spacing w:after="0"/>
        <w:jc w:val="left"/>
        <w:rPr>
          <w:rFonts w:ascii="Arial" w:eastAsia="Arial" w:hAnsi="Arial" w:cs="Arial"/>
          <w:color w:val="000000"/>
          <w:sz w:val="22"/>
          <w:szCs w:val="22"/>
        </w:rPr>
      </w:pPr>
      <w:r>
        <w:rPr>
          <w:rFonts w:ascii="Arial" w:eastAsia="Arial" w:hAnsi="Arial" w:cs="Arial"/>
          <w:color w:val="000000"/>
          <w:sz w:val="22"/>
          <w:szCs w:val="22"/>
        </w:rPr>
        <w:t>did you want to put a ref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22" w15:done="1"/>
  <w15:commentEx w15:paraId="00000020" w15:done="1"/>
  <w15:commentEx w15:paraId="0000001B" w15:done="1"/>
  <w15:commentEx w15:paraId="0000001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22" w16cid:durableId="00000022"/>
  <w16cid:commentId w16cid:paraId="00000020" w16cid:durableId="00000020"/>
  <w16cid:commentId w16cid:paraId="0000001B" w16cid:durableId="0000001B"/>
  <w16cid:commentId w16cid:paraId="00000019" w16cid:durableId="00000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D4E5" w14:textId="77777777" w:rsidR="00C679A5" w:rsidRDefault="00C679A5">
      <w:pPr>
        <w:spacing w:after="0"/>
      </w:pPr>
      <w:r>
        <w:separator/>
      </w:r>
    </w:p>
  </w:endnote>
  <w:endnote w:type="continuationSeparator" w:id="0">
    <w:p w14:paraId="42AC19A6" w14:textId="77777777" w:rsidR="00C679A5" w:rsidRDefault="00C67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5C3386" w:rsidRDefault="00000000">
    <w:pPr>
      <w:pBdr>
        <w:top w:val="nil"/>
        <w:left w:val="nil"/>
        <w:bottom w:val="nil"/>
        <w:right w:val="nil"/>
        <w:between w:val="nil"/>
      </w:pBdr>
      <w:tabs>
        <w:tab w:val="center" w:pos="4536"/>
        <w:tab w:val="right" w:pos="9072"/>
      </w:tabs>
      <w:rPr>
        <w:color w:val="000000"/>
      </w:rPr>
    </w:pPr>
    <w:r>
      <w:rPr>
        <w:color w:val="000000"/>
      </w:rPr>
      <w:t xml:space="preserve">Acta </w:t>
    </w:r>
    <w:proofErr w:type="spellStart"/>
    <w:r>
      <w:rPr>
        <w:color w:val="000000"/>
      </w:rPr>
      <w:t>Cryst</w:t>
    </w:r>
    <w:proofErr w:type="spellEnd"/>
    <w:r>
      <w:rPr>
        <w:color w:val="000000"/>
      </w:rPr>
      <w:t>. (2025). A81, e1</w:t>
    </w:r>
  </w:p>
  <w:p w14:paraId="00000018" w14:textId="77777777" w:rsidR="005C3386" w:rsidRDefault="005C338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E79F" w14:textId="77777777" w:rsidR="00C679A5" w:rsidRDefault="00C679A5">
      <w:pPr>
        <w:spacing w:after="0"/>
      </w:pPr>
      <w:r>
        <w:separator/>
      </w:r>
    </w:p>
  </w:footnote>
  <w:footnote w:type="continuationSeparator" w:id="0">
    <w:p w14:paraId="036F7591" w14:textId="77777777" w:rsidR="00C679A5" w:rsidRDefault="00C679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5C3386" w:rsidRDefault="00000000">
    <w:pPr>
      <w:tabs>
        <w:tab w:val="center" w:pos="4703"/>
        <w:tab w:val="right" w:pos="9406"/>
      </w:tabs>
    </w:pPr>
    <w:r>
      <w:rPr>
        <w:b/>
      </w:rPr>
      <w:t>MS</w:t>
    </w:r>
    <w:r>
      <w:tab/>
    </w:r>
    <w:proofErr w:type="spellStart"/>
    <w:r>
      <w:rPr>
        <w:b/>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6"/>
    <w:rsid w:val="00154E55"/>
    <w:rsid w:val="0019735B"/>
    <w:rsid w:val="002563EC"/>
    <w:rsid w:val="002B0D39"/>
    <w:rsid w:val="005C3386"/>
    <w:rsid w:val="00BE16EB"/>
    <w:rsid w:val="00C679A5"/>
    <w:rsid w:val="00D35449"/>
    <w:rsid w:val="00E0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DDC2"/>
  <w15:docId w15:val="{2DFF1EB2-F952-410C-ADAA-E6D15981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pl-PL"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rPr>
      <w:lang w:eastAsia="de-DE"/>
    </w:rPr>
  </w:style>
  <w:style w:type="paragraph" w:styleId="Nagwek1">
    <w:name w:val="heading 1"/>
    <w:basedOn w:val="Normalny"/>
    <w:next w:val="Nagwek2"/>
    <w:link w:val="Nagwek1Znak"/>
    <w:uiPriority w:val="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
    <w:unhideWhenUsed/>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
    <w:unhideWhenUsed/>
    <w:qFormat/>
    <w:rsid w:val="002E03DB"/>
    <w:pPr>
      <w:keepNext/>
      <w:jc w:val="center"/>
      <w:outlineLvl w:val="2"/>
    </w:pPr>
    <w:rPr>
      <w:bCs/>
      <w:i/>
      <w:szCs w:val="24"/>
      <w:lang w:eastAsia="cs-CZ"/>
    </w:rPr>
  </w:style>
  <w:style w:type="paragraph" w:styleId="Nagwek4">
    <w:name w:val="heading 4"/>
    <w:basedOn w:val="Normalny"/>
    <w:next w:val="Normalny"/>
    <w:link w:val="Nagwek4Znak"/>
    <w:uiPriority w:val="9"/>
    <w:unhideWhenUsed/>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pPr>
    <w:rPr>
      <w:b/>
      <w:sz w:val="72"/>
      <w:szCs w:val="72"/>
    </w:rPr>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4669C"/>
    <w:rPr>
      <w:color w:val="0563C1" w:themeColor="hyperlink"/>
      <w:u w:val="single"/>
    </w:rPr>
  </w:style>
  <w:style w:type="character" w:styleId="Nierozpoznanawzmianka">
    <w:name w:val="Unresolved Mention"/>
    <w:basedOn w:val="Domylnaczcionkaakapitu"/>
    <w:uiPriority w:val="99"/>
    <w:semiHidden/>
    <w:unhideWhenUsed/>
    <w:rsid w:val="0034669C"/>
    <w:rPr>
      <w:color w:val="605E5C"/>
      <w:shd w:val="clear" w:color="auto" w:fill="E1DFDD"/>
    </w:rPr>
  </w:style>
  <w:style w:type="paragraph" w:styleId="Akapitzlist">
    <w:name w:val="List Paragraph"/>
    <w:basedOn w:val="Normalny"/>
    <w:uiPriority w:val="34"/>
    <w:rsid w:val="00116886"/>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lang w:eastAsia="de-DE"/>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3164">
      <w:bodyDiv w:val="1"/>
      <w:marLeft w:val="0"/>
      <w:marRight w:val="0"/>
      <w:marTop w:val="0"/>
      <w:marBottom w:val="0"/>
      <w:divBdr>
        <w:top w:val="none" w:sz="0" w:space="0" w:color="auto"/>
        <w:left w:val="none" w:sz="0" w:space="0" w:color="auto"/>
        <w:bottom w:val="none" w:sz="0" w:space="0" w:color="auto"/>
        <w:right w:val="none" w:sz="0" w:space="0" w:color="auto"/>
      </w:divBdr>
    </w:div>
    <w:div w:id="975909481">
      <w:bodyDiv w:val="1"/>
      <w:marLeft w:val="0"/>
      <w:marRight w:val="0"/>
      <w:marTop w:val="0"/>
      <w:marBottom w:val="0"/>
      <w:divBdr>
        <w:top w:val="none" w:sz="0" w:space="0" w:color="auto"/>
        <w:left w:val="none" w:sz="0" w:space="0" w:color="auto"/>
        <w:bottom w:val="none" w:sz="0" w:space="0" w:color="auto"/>
        <w:right w:val="none" w:sz="0" w:space="0" w:color="auto"/>
      </w:divBdr>
    </w:div>
    <w:div w:id="1171408719">
      <w:bodyDiv w:val="1"/>
      <w:marLeft w:val="0"/>
      <w:marRight w:val="0"/>
      <w:marTop w:val="0"/>
      <w:marBottom w:val="0"/>
      <w:divBdr>
        <w:top w:val="none" w:sz="0" w:space="0" w:color="auto"/>
        <w:left w:val="none" w:sz="0" w:space="0" w:color="auto"/>
        <w:bottom w:val="none" w:sz="0" w:space="0" w:color="auto"/>
        <w:right w:val="none" w:sz="0" w:space="0" w:color="auto"/>
      </w:divBdr>
    </w:div>
    <w:div w:id="1178272484">
      <w:bodyDiv w:val="1"/>
      <w:marLeft w:val="0"/>
      <w:marRight w:val="0"/>
      <w:marTop w:val="0"/>
      <w:marBottom w:val="0"/>
      <w:divBdr>
        <w:top w:val="none" w:sz="0" w:space="0" w:color="auto"/>
        <w:left w:val="none" w:sz="0" w:space="0" w:color="auto"/>
        <w:bottom w:val="none" w:sz="0" w:space="0" w:color="auto"/>
        <w:right w:val="none" w:sz="0" w:space="0" w:color="auto"/>
      </w:divBdr>
    </w:div>
    <w:div w:id="1442147786">
      <w:bodyDiv w:val="1"/>
      <w:marLeft w:val="0"/>
      <w:marRight w:val="0"/>
      <w:marTop w:val="0"/>
      <w:marBottom w:val="0"/>
      <w:divBdr>
        <w:top w:val="none" w:sz="0" w:space="0" w:color="auto"/>
        <w:left w:val="none" w:sz="0" w:space="0" w:color="auto"/>
        <w:bottom w:val="none" w:sz="0" w:space="0" w:color="auto"/>
        <w:right w:val="none" w:sz="0" w:space="0" w:color="auto"/>
      </w:divBdr>
    </w:div>
    <w:div w:id="156298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nowak8@student.uw.edu.p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EbblRCwQjYzqqLYasnubk2NyiQ==">CgMxLjAaJwoBMBIiCiAIBCocCgtBQUFCajZSdVBkZxAIGgtBQUFCajZSdVBkZxonCgExEiIKIAgEKhwKC0FBQUJqNlJ1UGRjEAgaC0FBQUJqNlJ1UGRjGicKATISIgogCAQqHAoLQUFBQmo2UnVQZG8QCBoLQUFBQmo2UnVQZG8aJwoBMxIiCiAIBCocCgtBQUFCajZSdVBkdxAIGgtBQUFCajZSdVBkdxonCgE0EiIKIAgEKhwKC0FBQUJqNlJ1UGQwEAgaC0FBQUJqNlJ1UGQwGhQKATUSDwoNCAdCCRIHR3VuZ3N1aBonCgE2EiIKIAgEKhwKC0FBQUJqNlJ1UGVREAgaC0FBQUJqNlJ1UGVRGicKATcSIgogCAQqHAoLQUFBQmo2UnVQZU0QCBoLQUFBQmo2UnVQZU0irQIKC0FBQUJqNlJ1UGQwEvsBCgtBQUFCajZSdVBkMBILQUFBQmo2UnVQZDAaLAoJdGV4dC9odG1sEh9kaWQgeW91IHdhbnQgdG8gcHV0IGEgcmVmIGhlcmU/Ii0KCnRleHQvcGxhaW4SH2RpZCB5b3Ugd2FudCB0byBwdXQgYSByZWYgaGVyZT8qGyIVMTE1NTg3NTUzNzQ1MDIyOTk5MTYwKAA4ADCi+azt7jI4ovms7e4yShAKCnRleHQvcGxhaW4SAltdWgw1b2NyNGx6NXdoajByAiAAeACaAQYIABAAGACqASESH2RpZCB5b3Ugd2FudCB0byBwdXQgYSByZWYgaGVyZT+wAQC4AQAYovms7e4yIKL5rO3uMjAAQhBraXguNjZ5ZXp1aHAwaWpiIoICCgtBQUFCajZSdVBkYxLQAQoLQUFBQmo2UnVQZGMSC0FBQUJqNlJ1UGRjGh4KCXRleHQvaHRtbBIRdGhlIGFwcGVhcmFuY2Ugb2YiHwoKdGV4dC9wbGFpbhIRdGhlIGFwcGVhcmFuY2Ugb2YqGyIVMTE1NTg3NTUzNzQ1MDIyOTk5MTYwKAA4ADDk9KPt7jI45PSj7e4ySg8KCnRleHQvcGxhaW4SAWFaDHB1OGc3eG55czhneXICIAB4AJoBBggAEAAYAKoBExIRdGhlIGFwcGVhcmFuY2Ugb2awAQC4AQAY5PSj7e4yIOT0o+3uMjAAQhBraXguYXQ3dzRwc3B0OGlxIuQBCgtBQUFCajZSdVBkdxKyAQoLQUFBQmo2UnVQZHcSC0FBQUJqNlJ1UGR3GhMKCXRleHQvaHRtbBIGZ2FtbWE/IhQKCnRleHQvcGxhaW4SBmdhbW1hPyobIhUxMTU1ODc1NTM3NDUwMjI5OTkxNjAoADgAMJG4q+3uMjiRuKvt7jJKEgoKdGV4dC9wbGFpbhIER2FtbVoMNzMzOWtrdDF6ZzhicgIgAHgAmgEGCAAQABgAqgEIEgZnYW1tYT+wAQC4AQAYkbir7e4yIJG4q+3uMjAAQhBraXgubnVya2wyZWVzaTllIsIFCgtBQUFCajZSdVBlTRKQBQoLQUFBQmo2UnVQZU0SC0FBQUJqNlJ1UGVNGp8BCgl0ZXh0L2h0bWwSkQFhbHRlcm5hdGl2ZXM6PGJyPnNvbWV0aW1lcyBpdCBpcyBqdXN0IGEgbWF0dGVyIG9mIGNvbmR1Y3RpbmcgdGhlIHJpZ2h0IGV4cGVyaW1lbnQuPGJyPjxicj5zb21ldGltZXMgd2UganVzdCBuZWVkIHRvIGNvbmR1Y3QgdGhlIHJpZ2h0IGV4cGVyaW1lbnQuIpcBCgp0ZXh0L3BsYWluEogBYWx0ZXJuYXRpdmVzOgpzb21ldGltZXMgaXQgaXMganVzdCBhIG1hdHRlciBvZiBjb25kdWN0aW5nIHRoZSByaWdodCBleHBlcmltZW50LgoKc29tZXRpbWVzIHdlIGp1c3QgbmVlZCB0byBjb25kdWN0IHRoZSByaWdodCBleHBlcmltZW50LiobIhUxMTU1ODc1NTM3NDUwMjI5OTkxNjAoADgAMKzE1O3uMjisxNTt7jJKUgoKdGV4dC9wbGFpbhJEc29tZXRpbWVzIHRoZSBwcm9wZXIgZXhwZXJpbWVudCBqdXN0IHdhcyBub3QgY29uZHVjdGVkL2ludmVudGVkIHlldC5aDDIyajVkZnMwemx1dHICIAB4AJoBBggAEAAYAKoBlAESkQFhbHRlcm5hdGl2ZXM6PGJyPnNvbWV0aW1lcyBpdCBpcyBqdXN0IGEgbWF0dGVyIG9mIGNvbmR1Y3RpbmcgdGhlIHJpZ2h0IGV4cGVyaW1lbnQuPGJyPjxicj5zb21ldGltZXMgd2UganVzdCBuZWVkIHRvIGNvbmR1Y3QgdGhlIHJpZ2h0IGV4cGVyaW1lbnQusAEAuAEAGKzE1O3uMiCsxNTt7jIwAEIQa2l4LnRqYjBmMDlsOGNzOSLDAgoLQUFBQmo2UnVQZG8SkQIKC0FBQUJqNlJ1UGRvEgtBQUFCajZSdVBkbxo1Cgl0ZXh0L2h0bWwSKGNhbiB5b3UgbWFrZSBpdCBzdWJzY3JpcHQ/IChJIGNhbiYjMzk7dCkiMgoKdGV4dC9wbGFpbhIkY2FuIHlvdSBtYWtlIGl0IHN1YnNjcmlwdD8gKEkgY2FuJ3QpKhsiFTExNTU4NzU1Mzc0NTAyMjk5OTE2MCgAOAAwm/Sk7e4yOJv0pO3uMkoPCgp0ZXh0L3BsYWluEgExWgxocjJ3YmM0dWt3bnVyAiAAeACaAQYIABAAGACqASoSKGNhbiB5b3UgbWFrZSBpdCBzdWJzY3JpcHQ/IChJIGNhbiYjMzk7dCmwAQC4AQAYm/Sk7e4yIJv0pO3uMjAAQhBraXguemhoNGRnNGlzODF3IoAHCgtBQUFCajZSdVBlURLOBgoLQUFBQmo2UnVQZVESC0FBQUJqNlJ1UGVRGsYBCgl0ZXh0L2h0bWwSuAFUaGlzIHNob3dzLCB0aGF0LCBpbiBzb21lIGNhc2VzLCBzdHJ1Y3R1cmVzIHRoYXQgaGF2ZSBiZWVuIG9idGFpbmVkIGZyb20gQ1NQIGJ1dCBoYXZlIG5vdCB5ZXQgYmVlbiBleHBlcmltZW50YWxseSBvYnNlcnZlZChvciBpc29sYXRlZCkgYXJlIG5vdCBuZWNlc3NhcmlseSBhIGNhc2Ugb2Ygb3ZlcnByZWRpY3Rpb24g4oCTIscBCgp0ZXh0L3BsYWluErgBVGhpcyBzaG93cywgdGhhdCwgaW4gc29tZSBjYXNlcywgc3RydWN0dXJlcyB0aGF0IGhhdmUgYmVlbiBvYnRhaW5lZCBmcm9tIENTUCBidXQgaGF2ZSBub3QgeWV0IGJlZW4gZXhwZXJpbWVudGFsbHkgb2JzZXJ2ZWQob3IgaXNvbGF0ZWQpIGFyZSBub3QgbmVjZXNzYXJpbHkgYSBjYXNlIG9mIG92ZXJwcmVkaWN0aW9uIOKAkyobIhUxMTU1ODc1NTM3NDUwMjI5OTkxNjAoADgAMJas1u3uMjiWrNbt7jJKkQEKCnRleHQvcGxhaW4SggFUaGlzIHNob3dzLCB0aGF0LCBpbiBzb21lIGNhc2VzLCBzdHJ1Y3R1cmVzIHRoYXQgYXJlIG9idGFpbmVkIGZyb20gQ1NQIGFuZCBub3Qgb2J0YWluZWQgeWV0IG5vdCBuZWNlc3NhcmlseSBhcmUgb3ZlcnByZWRpY3Rpb24g4oCTWgxnZXRmbGExbDQ5eHRyAiAAeACaAQYIABAAGACqAbsBErgBVGhpcyBzaG93cywgdGhhdCwgaW4gc29tZSBjYXNlcywgc3RydWN0dXJlcyB0aGF0IGhhdmUgYmVlbiBvYnRhaW5lZCBmcm9tIENTUCBidXQgaGF2ZSBub3QgeWV0IGJlZW4gZXhwZXJpbWVudGFsbHkgb2JzZXJ2ZWQob3IgaXNvbGF0ZWQpIGFyZSBub3QgbmVjZXNzYXJpbHkgYSBjYXNlIG9mIG92ZXJwcmVkaWN0aW9uIOKAk7ABALgBABiWrNbt7jIglqzW7e4yMABCEGtpeC52eTVuN3RiaGZsbWgi+AIKC0FBQUJqNlJ1UGRnEsYCCgtBQUFCajZSdVBkZxILQUFBQmo2UnVQZGcaRQoJdGV4dC9odG1sEjhzZWUgaW4gdGhlIHRlbXBsYXRlIGlmL2hvdyB5b3UgaGF2ZSB0byBhZGQgdGhlIGNvdW50cnkuLiJGCgp0ZXh0L3BsYWluEjhzZWUgaW4gdGhlIHRlbXBsYXRlIGlmL2hvdyB5b3UgaGF2ZSB0byBhZGQgdGhlIGNvdW50cnkuLiobIhUxMTU1ODc1NTM3NDUwMjI5OTkxNjAoADgAMKGGpO3uMjihhqTt7jJKEAoKdGV4dC9wbGFpbhICw5haDGR5bmwzYWJjZHJ6OXICIAB4AJoBBggAEAAYAKoBOhI4c2VlIGluIHRoZSB0ZW1wbGF0ZSBpZi9ob3cgeW91IGhhdmUgdG8gYWRkIHRoZSBjb3VudHJ5Li6wAQC4AQAYoYak7e4yIKGGpO3uMjAAQhBraXguM3llaGV5MWk4bnNwOABqRAo2c3VnZ2VzdElkSW1wb3J0NmViNzY4MDEtZTZiYS00M2JlLWIxYmItZTBiNGQxOWQ0YzEwXzI3EgpBbm5hIEhvc2VyakQKNnN1Z2dlc3RJZEltcG9ydDZlYjc2ODAxLWU2YmEtNDNiZS1iMWJiLWUwYjRkMTlkNGMxMF8zORIKQW5uYSBIb3NlcmpECjZzdWdnZXN0SWRJbXBvcnQ2ZWI3NjgwMS1lNmJhLTQzYmUtYjFiYi1lMGI0ZDE5ZDRjMTBfNjASCkFubmEgSG9zZXJqRAo2c3VnZ2VzdElkSW1wb3J0NmViNzY4MDEtZTZiYS00M2JlLWIxYmItZTBiNGQxOWQ0YzEwXzgxEgpBbm5hIEhvc2VyakMKNXN1Z2dlc3RJZEltcG9ydDZlYjc2ODAxLWU2YmEtNDNiZS1iMWJiLWUwYjRkMTlkNGMxMF83EgpBbm5hIEhvc2VyakQKNnN1Z2dlc3RJZEltcG9ydDZlYjc2ODAxLWU2YmEtNDNiZS1iMWJiLWUwYjRkMTlkNGMxMF8yOBIKQW5uYSBIb3NlcmpFCjdzdWdnZXN0SWRJbXBvcnQ2ZWI3NjgwMS1lNmJhLTQzYmUtYjFiYi1lMGI0ZDE5ZDRjMTBfMTA3EgpBbm5hIEhvc2VyakMKNXN1Z2dlc3RJZEltcG9ydDZlYjc2ODAxLWU2YmEtNDNiZS1iMWJiLWUwYjRkMTlkNGMxMF80EgpBbm5hIEhvc2VyakUKN3N1Z2dlc3RJZEltcG9ydDZlYjc2ODAxLWU2YmEtNDNiZS1iMWJiLWUwYjRkMTlkNGMxMF8xMDgSCkFubmEgSG9zZXJqRQo3c3VnZ2VzdElkSW1wb3J0NmViNzY4MDEtZTZiYS00M2JlLWIxYmItZTBiNGQxOWQ0YzEwXzExMBIKQW5uYSBIb3NlcmpECjZzdWdnZXN0SWRJbXBvcnQ2ZWI3NjgwMS1lNmJhLTQzYmUtYjFiYi1lMGI0ZDE5ZDRjMTBfMTESCkFubmEgSG9zZXJqRAo2c3VnZ2VzdElkSW1wb3J0NmViNzY4MDEtZTZiYS00M2JlLWIxYmItZTBiNGQxOWQ0YzEwXzI2EgpBbm5hIEhvc2VyakQKNnN1Z2dlc3RJZEltcG9ydDZlYjc2ODAxLWU2YmEtNDNiZS1iMWJiLWUwYjRkMTlkNGMxMF8yMRIKQW5uYSBIb3NlcmpECjZzdWdnZXN0SWRJbXBvcnQ2ZWI3NjgwMS1lNmJhLTQzYmUtYjFiYi1lMGI0ZDE5ZDRjMTBfODcSCkFubmEgSG9zZXJqRAo2c3VnZ2VzdElkSW1wb3J0NmViNzY4MDEtZTZiYS00M2JlLWIxYmItZTBiNGQxOWQ0YzEwXzE3EgpBbm5hIEhvc2VyakMKNXN1Z2dlc3RJZEltcG9ydDZlYjc2ODAxLWU2YmEtNDNiZS1iMWJiLWUwYjRkMTlkNGMxMF8xEgpBbm5hIEhvc2VyakMKNXN1Z2dlc3RJZEltcG9ydDZlYjc2ODAxLWU2YmEtNDNiZS1iMWJiLWUwYjRkMTlkNGMxMF8yEgpBbm5hIEhvc2VyakQKNnN1Z2dlc3RJZEltcG9ydDZlYjc2ODAxLWU2YmEtNDNiZS1iMWJiLWUwYjRkMTlkNGMxMF8xMxIKQW5uYSBIb3NlcmpECjZzdWdnZXN0SWRJbXBvcnQ2ZWI3NjgwMS1lNmJhLTQzYmUtYjFiYi1lMGI0ZDE5ZDRjMTBfNjYSCkFubmEgSG9zZXJqRAo2c3VnZ2VzdElkSW1wb3J0NmViNzY4MDEtZTZiYS00M2JlLWIxYmItZTBiNGQxOWQ0YzEwXzcyEgpBbm5hIEhvc2VyakQKNnN1Z2dlc3RJZEltcG9ydDZlYjc2ODAxLWU2YmEtNDNiZS1iMWJiLWUwYjRkMTlkNGMxMF8xNhIKQW5uYSBIb3NlcmpECjZzdWdnZXN0SWRJbXBvcnQ2ZWI3NjgwMS1lNmJhLTQzYmUtYjFiYi1lMGI0ZDE5ZDRjMTBfNTcSCkFubmEgSG9zZXJqRAo2c3VnZ2VzdElkSW1wb3J0NmViNzY4MDEtZTZiYS00M2JlLWIxYmItZTBiNGQxOWQ0YzEwXzkxEgpBbm5hIEhvc2VyakQKNnN1Z2dlc3RJZEltcG9ydDZlYjc2ODAxLWU2YmEtNDNiZS1iMWJiLWUwYjRkMTlkNGMxMF8xNBIKQW5uYSBIb3NlcmpECjZzdWdnZXN0SWRJbXBvcnQ2ZWI3NjgwMS1lNmJhLTQzYmUtYjFiYi1lMGI0ZDE5ZDRjMTBfNzUSCkFubmEgSG9zZXJqRAo2c3VnZ2VzdElkSW1wb3J0NmViNzY4MDEtZTZiYS00M2JlLWIxYmItZTBiNGQxOWQ0YzEwXzU0EgpBbm5hIEhvc2VyakQKNnN1Z2dlc3RJZEltcG9ydDZlYjc2ODAxLWU2YmEtNDNiZS1iMWJiLWUwYjRkMTlkNGMxMF8yNBIKQW5uYSBIb3NlcmpECjZzdWdnZXN0SWRJbXBvcnQ2ZWI3NjgwMS1lNmJhLTQzYmUtYjFiYi1lMGI0ZDE5ZDRjMTBfOTASCkFubmEgSG9zZXJqRAo2c3VnZ2VzdElkSW1wb3J0NmViNzY4MDEtZTZiYS00M2JlLWIxYmItZTBiNGQxOWQ0YzEwXzgwEgpBbm5hIEhvc2VyakQKNnN1Z2dlc3RJZEltcG9ydDZlYjc2ODAxLWU2YmEtNDNiZS1iMWJiLWUwYjRkMTlkNGMxMF85NxIKQW5uYSBIb3NlcmpDCjVzdWdnZXN0SWRJbXBvcnQ2ZWI3NjgwMS1lNmJhLTQzYmUtYjFiYi1lMGI0ZDE5ZDRjMTBfORIKQW5uYSBIb3NlcmpFCjdzdWdnZXN0SWRJbXBvcnQ2ZWI3NjgwMS1lNmJhLTQzYmUtYjFiYi1lMGI0ZDE5ZDRjMTBfMTA2EgpBbm5hIEhvc2VyakQKNnN1Z2dlc3RJZEltcG9ydDZlYjc2ODAxLWU2YmEtNDNiZS1iMWJiLWUwYjRkMTlkNGMxMF8zNxIKQW5uYSBIb3NlcmpECjZzdWdnZXN0SWRJbXBvcnQ2ZWI3NjgwMS1lNmJhLTQzYmUtYjFiYi1lMGI0ZDE5ZDRjMTBfMTkSCkFubmEgSG9zZXJqRAo2c3VnZ2VzdElkSW1wb3J0NmViNzY4MDEtZTZiYS00M2JlLWIxYmItZTBiNGQxOWQ0YzEwXzk0EgpBbm5hIEhvc2VyakQKNnN1Z2dlc3RJZEltcG9ydDZlYjc2ODAxLWU2YmEtNDNiZS1iMWJiLWUwYjRkMTlkNGMxMF8yORIKQW5uYSBIb3NlcmpECjZzdWdnZXN0SWRJbXBvcnQ2ZWI3NjgwMS1lNmJhLTQzYmUtYjFiYi1lMGI0ZDE5ZDRjMTBfNjQSCkFubmEgSG9zZXJqRAo2c3VnZ2VzdElkSW1wb3J0NmViNzY4MDEtZTZiYS00M2JlLWIxYmItZTBiNGQxOWQ0YzEwXzEwEgpBbm5hIEhvc2VyakQKNnN1Z2dlc3RJZEltcG9ydDZlYjc2ODAxLWU2YmEtNDNiZS1iMWJiLWUwYjRkMTlkNGMxMF8yMBIKQW5uYSBIb3NlcmpECjZzdWdnZXN0SWRJbXBvcnQ2ZWI3NjgwMS1lNmJhLTQzYmUtYjFiYi1lMGI0ZDE5ZDRjMTBfMjMSCkFubmEgSG9zZXJqRQo3c3VnZ2VzdElkSW1wb3J0NmViNzY4MDEtZTZiYS00M2JlLWIxYmItZTBiNGQxOWQ0YzEwXzExMRIKQW5uYSBIb3NlcmpECjZzdWdnZXN0SWRJbXBvcnQ2ZWI3NjgwMS1lNmJhLTQzYmUtYjFiYi1lMGI0ZDE5ZDRjMTBfODMSCkFubmEgSG9zZXJqRAo2c3VnZ2VzdElkSW1wb3J0NmViNzY4MDEtZTZiYS00M2JlLWIxYmItZTBiNGQxOWQ0YzEwXzkyEgpBbm5hIEhvc2VyakQKNnN1Z2dlc3RJZEltcG9ydDZlYjc2ODAxLWU2YmEtNDNiZS1iMWJiLWUwYjRkMTlkNGMxMF83MxIKQW5uYSBIb3NlcmpFCjdzdWdnZXN0SWRJbXBvcnQ2ZWI3NjgwMS1lNmJhLTQzYmUtYjFiYi1lMGI0ZDE5ZDRjMTBfMTEyEgpBbm5hIEhvc2VyakQKNnN1Z2dlc3RJZEltcG9ydDZlYjc2ODAxLWU2YmEtNDNiZS1iMWJiLWUwYjRkMTlkNGMxMF80MxIKQW5uYSBIb3NlcmpECjZzdWdnZXN0SWRJbXBvcnQ2ZWI3NjgwMS1lNmJhLTQzYmUtYjFiYi1lMGI0ZDE5ZDRjMTBfNjISCkFubmEgSG9zZXJqRAo2c3VnZ2VzdElkSW1wb3J0NmViNzY4MDEtZTZiYS00M2JlLWIxYmItZTBiNGQxOWQ0YzEwXzY4EgpBbm5hIEhvc2VyakQKNnN1Z2dlc3RJZEltcG9ydDZlYjc2ODAxLWU2YmEtNDNiZS1iMWJiLWUwYjRkMTlkNGMxMF83ORIKQW5uYSBIb3NlcnIhMTdJc0FhS1E1RjRncGFlejdIRWp0a0YyMkwxNndYNT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675</Words>
  <Characters>4052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Maurycy Nowak</cp:lastModifiedBy>
  <cp:revision>3</cp:revision>
  <dcterms:created xsi:type="dcterms:W3CDTF">2025-05-20T20:58:00Z</dcterms:created>
  <dcterms:modified xsi:type="dcterms:W3CDTF">2025-05-20T21:02:00Z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