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2F9C" w14:textId="5EC68DE6" w:rsidR="00415EEC" w:rsidRDefault="00D06C2A">
      <w:pPr>
        <w:pStyle w:val="Heading1"/>
      </w:pPr>
      <w:r w:rsidRPr="003541D9">
        <w:t xml:space="preserve">VMXi, a fully automated </w:t>
      </w:r>
      <w:r w:rsidRPr="003541D9">
        <w:rPr>
          <w:i/>
          <w:iCs/>
        </w:rPr>
        <w:t>in-situ</w:t>
      </w:r>
      <w:r w:rsidRPr="003541D9">
        <w:t xml:space="preserve"> beamline: towards large-scale crystallographic fragment screening at room temperature</w:t>
      </w:r>
      <w:r w:rsidR="0031197D">
        <w:t>.</w:t>
      </w:r>
    </w:p>
    <w:p w14:paraId="036548A5" w14:textId="31A7049C" w:rsidR="00415EEC" w:rsidRDefault="00D06C2A">
      <w:pPr>
        <w:pStyle w:val="Heading2"/>
      </w:pPr>
      <w:r w:rsidRPr="00D06C2A">
        <w:t>M</w:t>
      </w:r>
      <w:r>
        <w:t>.</w:t>
      </w:r>
      <w:r w:rsidRPr="00D06C2A">
        <w:t xml:space="preserve"> Lambert</w:t>
      </w:r>
      <w:r w:rsidR="006B451C" w:rsidRPr="006B451C">
        <w:rPr>
          <w:vertAlign w:val="superscript"/>
        </w:rPr>
        <w:t>1</w:t>
      </w:r>
      <w:r w:rsidRPr="00D06C2A">
        <w:t xml:space="preserve">, </w:t>
      </w:r>
      <w:r w:rsidR="00972F18" w:rsidRPr="00D06C2A">
        <w:t>A</w:t>
      </w:r>
      <w:r w:rsidR="00972F18">
        <w:t>.</w:t>
      </w:r>
      <w:r w:rsidR="00972F18" w:rsidRPr="00D06C2A">
        <w:t xml:space="preserve"> Thompson</w:t>
      </w:r>
      <w:r w:rsidR="006B451C" w:rsidRPr="006B451C">
        <w:rPr>
          <w:vertAlign w:val="superscript"/>
        </w:rPr>
        <w:t>1</w:t>
      </w:r>
      <w:r w:rsidRPr="00D06C2A">
        <w:t>, H</w:t>
      </w:r>
      <w:r w:rsidR="006B451C">
        <w:t>.</w:t>
      </w:r>
      <w:r w:rsidRPr="00D06C2A">
        <w:t xml:space="preserve"> Mikolajek</w:t>
      </w:r>
      <w:r w:rsidR="006B451C" w:rsidRPr="006B451C">
        <w:rPr>
          <w:vertAlign w:val="superscript"/>
        </w:rPr>
        <w:t>1</w:t>
      </w:r>
      <w:r w:rsidRPr="00D06C2A">
        <w:t>, J</w:t>
      </w:r>
      <w:r w:rsidR="006B451C">
        <w:t>.</w:t>
      </w:r>
      <w:r w:rsidRPr="00D06C2A">
        <w:t xml:space="preserve"> Sanchez-Weatherby</w:t>
      </w:r>
      <w:r w:rsidR="006B451C" w:rsidRPr="006B451C">
        <w:rPr>
          <w:vertAlign w:val="superscript"/>
        </w:rPr>
        <w:t>1</w:t>
      </w:r>
      <w:r w:rsidRPr="00D06C2A">
        <w:t>, J</w:t>
      </w:r>
      <w:r w:rsidR="006B451C">
        <w:t>.</w:t>
      </w:r>
      <w:r w:rsidRPr="00D06C2A">
        <w:t xml:space="preserve"> Sandy</w:t>
      </w:r>
      <w:r w:rsidR="006B451C" w:rsidRPr="006B451C">
        <w:rPr>
          <w:vertAlign w:val="superscript"/>
        </w:rPr>
        <w:t>1</w:t>
      </w:r>
      <w:r w:rsidRPr="00D06C2A">
        <w:t>, M</w:t>
      </w:r>
      <w:r w:rsidR="006B451C">
        <w:t>.</w:t>
      </w:r>
      <w:r w:rsidRPr="00D06C2A">
        <w:t xml:space="preserve"> Hough</w:t>
      </w:r>
      <w:r w:rsidR="006B451C" w:rsidRPr="006B451C">
        <w:rPr>
          <w:vertAlign w:val="superscript"/>
        </w:rPr>
        <w:t>1</w:t>
      </w:r>
    </w:p>
    <w:p w14:paraId="5FA094AB" w14:textId="3416397B" w:rsidR="00415EEC" w:rsidRDefault="00000000">
      <w:pPr>
        <w:pStyle w:val="Heading3"/>
      </w:pPr>
      <w:r>
        <w:rPr>
          <w:vertAlign w:val="superscript"/>
        </w:rPr>
        <w:t>1</w:t>
      </w:r>
      <w:r w:rsidR="006B451C" w:rsidRPr="006B451C">
        <w:t>Diamond Light Source, Harwell Science and Innovation Campus, Didcot, Oxfordshire, UK</w:t>
      </w:r>
    </w:p>
    <w:p w14:paraId="2E743CD6" w14:textId="1F678A49" w:rsidR="00415EEC" w:rsidRDefault="00415012">
      <w:pPr>
        <w:pStyle w:val="Heading3"/>
      </w:pPr>
      <w:hyperlink r:id="rId8" w:history="1">
        <w:r w:rsidRPr="00B179E9">
          <w:rPr>
            <w:rStyle w:val="Hyperlink"/>
          </w:rPr>
          <w:t>m.lambert@diamond.ac.uk</w:t>
        </w:r>
      </w:hyperlink>
    </w:p>
    <w:p w14:paraId="5BFDECE3" w14:textId="77777777" w:rsidR="00415012" w:rsidRPr="00415012" w:rsidRDefault="00415012" w:rsidP="00415012">
      <w:pPr>
        <w:rPr>
          <w:lang w:eastAsia="cs-CZ"/>
        </w:rPr>
      </w:pPr>
    </w:p>
    <w:p w14:paraId="7DE1C731" w14:textId="59A3A806" w:rsidR="00415012" w:rsidRDefault="006B451C" w:rsidP="006B451C">
      <w:r w:rsidRPr="006B451C">
        <w:t>Fragment-based drug-discovery is considered a powerful approach to drug lead discovery. To facilitate the use of X-Ray Crystallography as a primary screening tool, many synchrotrons have recently developed highly specialised platforms capable of handling high-throughput screening campaigns</w:t>
      </w:r>
      <w:r w:rsidR="00415012">
        <w:t xml:space="preserve"> [1, 2, 3]</w:t>
      </w:r>
      <w:r w:rsidRPr="006B451C">
        <w:t>. At present, a vast majority of these screening campaigns are conducted at cryogenic temperatures. However, growing interest in room-temperature (RT) crystallography as a screening tool could potentially change this. RT crystallography can be used to reveal protein dynamics and may help determine new binding sites and alternative binding poses in protein-ligands systems</w:t>
      </w:r>
      <w:r w:rsidR="00415012">
        <w:t xml:space="preserve"> [4]</w:t>
      </w:r>
      <w:r w:rsidRPr="006B451C">
        <w:t>. As such, results from RT campaigns could be used in addition to results from cryogenic campaigns to get a fuller picture during the drug design process.</w:t>
      </w:r>
    </w:p>
    <w:p w14:paraId="50D07F52" w14:textId="0738083C" w:rsidR="00972F18" w:rsidRDefault="006B451C" w:rsidP="00972F18">
      <w:r w:rsidRPr="006B451C">
        <w:t xml:space="preserve">To facilitate large-scale crystallographic fragment screening at room temperature at the Diamond Light Source, an experimental pipeline </w:t>
      </w:r>
      <w:r w:rsidR="00D83965">
        <w:t>has been</w:t>
      </w:r>
      <w:r w:rsidRPr="006B451C">
        <w:t xml:space="preserve"> developed at the VMXi beamline. The VMXi beamline is a fully automated </w:t>
      </w:r>
      <w:r w:rsidRPr="006B451C">
        <w:rPr>
          <w:i/>
          <w:iCs/>
        </w:rPr>
        <w:t>in-situ</w:t>
      </w:r>
      <w:r w:rsidRPr="006B451C">
        <w:t xml:space="preserve"> beamline which offers routine RT data collection using a multi-crystal approach</w:t>
      </w:r>
      <w:r w:rsidR="00415012">
        <w:t xml:space="preserve"> [5]</w:t>
      </w:r>
      <w:r w:rsidRPr="006B451C">
        <w:t>. The beamline is currently capable of collecting up to 250 datasets per hour and can help crystallographers collect data from fragment screens rapidly. Here we present current and future developments for the beamline, from crystal soaking to automatic data collection and data analysis.</w:t>
      </w:r>
    </w:p>
    <w:p w14:paraId="55DD5F60" w14:textId="77777777" w:rsidR="00133D9B" w:rsidRDefault="00133D9B" w:rsidP="00972F18"/>
    <w:p w14:paraId="11B00E27" w14:textId="0D1A9B9D" w:rsidR="00415EEC" w:rsidRDefault="00D06C2A" w:rsidP="00972F18">
      <w:r>
        <w:rPr>
          <w:noProof/>
        </w:rPr>
        <mc:AlternateContent>
          <mc:Choice Requires="wps">
            <w:drawing>
              <wp:anchor distT="0" distB="0" distL="114300" distR="114300" simplePos="0" relativeHeight="251657728" behindDoc="0" locked="0" layoutInCell="1" allowOverlap="1" wp14:anchorId="15B0B117" wp14:editId="60E5CEE4">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288A"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72F18" w:rsidRPr="00972F18">
        <w:t xml:space="preserve"> </w:t>
      </w:r>
      <w:r w:rsidR="00972F18">
        <w:rPr>
          <w:noProof/>
        </w:rPr>
        <w:drawing>
          <wp:inline distT="0" distB="0" distL="0" distR="0" wp14:anchorId="5D89D662" wp14:editId="282DC6A3">
            <wp:extent cx="6857421" cy="1331366"/>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9762" b="35734"/>
                    <a:stretch/>
                  </pic:blipFill>
                  <pic:spPr bwMode="auto">
                    <a:xfrm>
                      <a:off x="0" y="0"/>
                      <a:ext cx="6858000" cy="1331478"/>
                    </a:xfrm>
                    <a:prstGeom prst="rect">
                      <a:avLst/>
                    </a:prstGeom>
                    <a:noFill/>
                    <a:ln>
                      <a:noFill/>
                    </a:ln>
                    <a:extLst>
                      <a:ext uri="{53640926-AAD7-44D8-BBD7-CCE9431645EC}">
                        <a14:shadowObscured xmlns:a14="http://schemas.microsoft.com/office/drawing/2010/main"/>
                      </a:ext>
                    </a:extLst>
                  </pic:spPr>
                </pic:pic>
              </a:graphicData>
            </a:graphic>
          </wp:inline>
        </w:drawing>
      </w:r>
    </w:p>
    <w:p w14:paraId="2A1BB2F4" w14:textId="69DEEE2B" w:rsidR="00415EEC" w:rsidRDefault="00000000">
      <w:pPr>
        <w:pStyle w:val="Heading6"/>
      </w:pPr>
      <w:r>
        <w:rPr>
          <w:b/>
        </w:rPr>
        <w:t>Figure 1</w:t>
      </w:r>
      <w:r>
        <w:t xml:space="preserve">. </w:t>
      </w:r>
      <w:r w:rsidR="00C813D8">
        <w:t xml:space="preserve">The VMXi </w:t>
      </w:r>
      <w:r w:rsidR="000A1EC6">
        <w:t xml:space="preserve">fragment screening pipeline at Diamond Light Source allows for rapid screening with minimal handling. </w:t>
      </w:r>
      <w:r w:rsidR="00F03F0A">
        <w:t>Plates are assessed by CHiMP</w:t>
      </w:r>
      <w:r w:rsidR="00133D9B">
        <w:t xml:space="preserve"> [6]</w:t>
      </w:r>
      <w:r w:rsidR="00F03F0A">
        <w:t xml:space="preserve">, a deep-learning tool trained to rank drops and find crystals, and compounds are assigned to drops based on the outcome. </w:t>
      </w:r>
      <w:r w:rsidR="00133D9B">
        <w:t>Once dispensed into, the plates are put back into the imager. A robot arm delivers the plate from the imager to the beamline once samples are queued for data collection</w:t>
      </w:r>
      <w:r w:rsidR="008058A0">
        <w:t xml:space="preserve"> by the user</w:t>
      </w:r>
      <w:r w:rsidR="00133D9B">
        <w:t>.</w:t>
      </w:r>
    </w:p>
    <w:p w14:paraId="668D5DBC" w14:textId="77777777" w:rsidR="00133D9B" w:rsidRDefault="00133D9B">
      <w:pPr>
        <w:rPr>
          <w:lang w:eastAsia="cs-CZ"/>
        </w:rPr>
      </w:pPr>
    </w:p>
    <w:p w14:paraId="62FF007E" w14:textId="66074C4B" w:rsidR="00415EEC" w:rsidRDefault="00000000">
      <w:pPr>
        <w:pStyle w:val="Heading4"/>
      </w:pPr>
      <w:r>
        <w:t xml:space="preserve">[1] </w:t>
      </w:r>
      <w:r w:rsidR="00415012" w:rsidRPr="00415012">
        <w:t>Douangamath, A., Powell, A., Fearon, D., Collins, P. M., Talon, R., Krojer, T., Skyner, R., Brandao-Neto, J., Dunnett, L., Dias, A., Aimon, A., Pearce, N. M., Wild, C., Gorrie-Stone, T., von Delft, F.</w:t>
      </w:r>
      <w:r w:rsidR="00415012" w:rsidRPr="00415012">
        <w:t xml:space="preserve"> </w:t>
      </w:r>
      <w:r>
        <w:t>(</w:t>
      </w:r>
      <w:r w:rsidR="00415012" w:rsidRPr="00415012">
        <w:t>2021</w:t>
      </w:r>
      <w:r>
        <w:t xml:space="preserve">). </w:t>
      </w:r>
      <w:r w:rsidR="00415012" w:rsidRPr="00415012">
        <w:rPr>
          <w:i/>
        </w:rPr>
        <w:t>Source. </w:t>
      </w:r>
      <w:r w:rsidR="00415012" w:rsidRPr="00415012">
        <w:rPr>
          <w:i/>
          <w:iCs/>
        </w:rPr>
        <w:t>J. Vis. Exp</w:t>
      </w:r>
      <w:r>
        <w:rPr>
          <w:i/>
        </w:rPr>
        <w:t>.</w:t>
      </w:r>
      <w:r>
        <w:t xml:space="preserve"> </w:t>
      </w:r>
      <w:r w:rsidR="00415012" w:rsidRPr="00415012">
        <w:rPr>
          <w:b/>
          <w:bCs w:val="0"/>
        </w:rPr>
        <w:t>171</w:t>
      </w:r>
      <w:r w:rsidR="00415012" w:rsidRPr="00415012">
        <w:t>, e62414</w:t>
      </w:r>
      <w:r w:rsidR="00415012">
        <w:t>.</w:t>
      </w:r>
    </w:p>
    <w:p w14:paraId="6BC2BC0F" w14:textId="48E08A08" w:rsidR="00415EEC" w:rsidRDefault="00000000">
      <w:pPr>
        <w:pStyle w:val="Heading4"/>
      </w:pPr>
      <w:r>
        <w:t xml:space="preserve">[2] </w:t>
      </w:r>
      <w:r w:rsidR="00DD0619" w:rsidRPr="00DD0619">
        <w:t>Lima, G. M. A., Talibov, V. O., Jagudin, E., Sele, C., Nyblom, M., Knecht, W., Logan, D. T., Sjögren, T. &amp; Mueller, U. (2020).</w:t>
      </w:r>
      <w:r w:rsidR="00DD0619">
        <w:t xml:space="preserve"> </w:t>
      </w:r>
      <w:r w:rsidR="00DD0619" w:rsidRPr="00DD0619">
        <w:rPr>
          <w:i/>
        </w:rPr>
        <w:t>Acta Cryst. D</w:t>
      </w:r>
      <w:r w:rsidR="00DD0619">
        <w:rPr>
          <w:b/>
        </w:rPr>
        <w:t>76</w:t>
      </w:r>
      <w:r>
        <w:t xml:space="preserve">, </w:t>
      </w:r>
      <w:r w:rsidR="00DD0619" w:rsidRPr="00DD0619">
        <w:t>771-777</w:t>
      </w:r>
      <w:r>
        <w:t>.</w:t>
      </w:r>
    </w:p>
    <w:p w14:paraId="28B586EF" w14:textId="79FEBC67" w:rsidR="00415EEC" w:rsidRDefault="00000000" w:rsidP="00DD0619">
      <w:pPr>
        <w:pStyle w:val="Heading4"/>
      </w:pPr>
      <w:r>
        <w:t xml:space="preserve">[3] </w:t>
      </w:r>
      <w:r w:rsidR="00DD0619" w:rsidRPr="00DD0619">
        <w:t xml:space="preserve">Metz, A., Stegmann, D. P., Panepucci, E. H., Buehlmann, S., Huang, C.-Y., McAuley, K. E., Wang, M., Wojdyla, J. A., Sharpe, M. E. &amp; Smith, K. M. L. (2024). </w:t>
      </w:r>
      <w:r w:rsidR="00DD0619" w:rsidRPr="00DD0619">
        <w:rPr>
          <w:i/>
          <w:iCs/>
        </w:rPr>
        <w:t>Acta Cryst. D</w:t>
      </w:r>
      <w:r w:rsidR="00DD0619" w:rsidRPr="00DD0619">
        <w:rPr>
          <w:b/>
          <w:bCs w:val="0"/>
        </w:rPr>
        <w:t>80</w:t>
      </w:r>
      <w:r w:rsidR="00DD0619" w:rsidRPr="00DD0619">
        <w:t>, 328-335.</w:t>
      </w:r>
    </w:p>
    <w:p w14:paraId="57063F7C" w14:textId="1D091A92" w:rsidR="00415EEC" w:rsidRDefault="00000000">
      <w:pPr>
        <w:pStyle w:val="Heading4"/>
      </w:pPr>
      <w:r>
        <w:t xml:space="preserve">[4] </w:t>
      </w:r>
      <w:r w:rsidR="00DD0619" w:rsidRPr="00DD0619">
        <w:t>Skaist Mehlman, T., Biel, J. T., Azeem, S. M., Nelson, E. R., Hossain, S., Dunnett, L., Paterson, N. G., Douangamath, A., Talon, R., Axford, D., Orins, H., von Delft, F., &amp; Keedy, D. A. (2023).</w:t>
      </w:r>
      <w:r w:rsidR="00DD0619">
        <w:t xml:space="preserve"> </w:t>
      </w:r>
      <w:r w:rsidR="00DD0619" w:rsidRPr="00DD0619">
        <w:rPr>
          <w:i/>
          <w:iCs/>
        </w:rPr>
        <w:t>eLife</w:t>
      </w:r>
      <w:r w:rsidR="00DD0619" w:rsidRPr="00DD0619">
        <w:t>, </w:t>
      </w:r>
      <w:r w:rsidR="00DD0619" w:rsidRPr="00DD0619">
        <w:rPr>
          <w:b/>
          <w:bCs w:val="0"/>
        </w:rPr>
        <w:t>12</w:t>
      </w:r>
      <w:r w:rsidR="00DD0619" w:rsidRPr="00DD0619">
        <w:t>, e84632.</w:t>
      </w:r>
    </w:p>
    <w:p w14:paraId="60D88762" w14:textId="245E04F0" w:rsidR="00415012" w:rsidRDefault="00415012" w:rsidP="00415012">
      <w:pPr>
        <w:pStyle w:val="Heading4"/>
      </w:pPr>
      <w:r>
        <w:t>[</w:t>
      </w:r>
      <w:r>
        <w:t>5</w:t>
      </w:r>
      <w:r>
        <w:t xml:space="preserve">] </w:t>
      </w:r>
      <w:r w:rsidR="00DD0619" w:rsidRPr="00DD0619">
        <w:t>Sandy, J., Mikolajek, H., Thompson, A. J., Sanchez-Weatherby, J., Hough, M. A.</w:t>
      </w:r>
      <w:r w:rsidR="00DD0619">
        <w:t xml:space="preserve"> </w:t>
      </w:r>
      <w:r w:rsidR="00DD0619" w:rsidRPr="00DD0619">
        <w:t>(2024).</w:t>
      </w:r>
      <w:r w:rsidR="00DD0619">
        <w:t xml:space="preserve"> </w:t>
      </w:r>
      <w:r w:rsidR="00DD0619" w:rsidRPr="00DD0619">
        <w:rPr>
          <w:i/>
          <w:iCs/>
        </w:rPr>
        <w:t>Source.</w:t>
      </w:r>
      <w:r w:rsidR="00DD0619" w:rsidRPr="00DD0619">
        <w:t> </w:t>
      </w:r>
      <w:r w:rsidR="00DD0619" w:rsidRPr="00DD0619">
        <w:rPr>
          <w:i/>
          <w:iCs/>
        </w:rPr>
        <w:t>J. Vis. Exp.</w:t>
      </w:r>
      <w:r w:rsidR="00DD0619" w:rsidRPr="00DD0619">
        <w:t> </w:t>
      </w:r>
      <w:r w:rsidR="00DD0619" w:rsidRPr="00DD0619">
        <w:rPr>
          <w:b/>
          <w:bCs w:val="0"/>
        </w:rPr>
        <w:t>205</w:t>
      </w:r>
      <w:r w:rsidR="00DD0619" w:rsidRPr="00DD0619">
        <w:t>, e65964</w:t>
      </w:r>
      <w:r w:rsidR="00DD0619">
        <w:t>.</w:t>
      </w:r>
    </w:p>
    <w:p w14:paraId="09673ED9" w14:textId="4CFE4AC9" w:rsidR="00133D9B" w:rsidRPr="00133D9B" w:rsidRDefault="00133D9B" w:rsidP="00133D9B">
      <w:pPr>
        <w:pStyle w:val="Heading4"/>
      </w:pPr>
      <w:r>
        <w:t>[</w:t>
      </w:r>
      <w:r w:rsidR="001F0C69">
        <w:t>6</w:t>
      </w:r>
      <w:r>
        <w:t xml:space="preserve">] </w:t>
      </w:r>
      <w:r w:rsidRPr="00133D9B">
        <w:t>King</w:t>
      </w:r>
      <w:r>
        <w:t xml:space="preserve"> </w:t>
      </w:r>
      <w:r w:rsidRPr="00133D9B">
        <w:t>O</w:t>
      </w:r>
      <w:r>
        <w:t>.</w:t>
      </w:r>
      <w:r w:rsidRPr="00133D9B">
        <w:t xml:space="preserve"> N. F.,</w:t>
      </w:r>
      <w:r w:rsidRPr="00133D9B">
        <w:t xml:space="preserve"> </w:t>
      </w:r>
      <w:r w:rsidRPr="00133D9B">
        <w:t>Levik</w:t>
      </w:r>
      <w:r w:rsidRPr="00133D9B">
        <w:t xml:space="preserve"> </w:t>
      </w:r>
      <w:r w:rsidRPr="00133D9B">
        <w:t>K</w:t>
      </w:r>
      <w:r>
        <w:t>.</w:t>
      </w:r>
      <w:r w:rsidRPr="00133D9B">
        <w:t xml:space="preserve"> E.,</w:t>
      </w:r>
      <w:r>
        <w:t xml:space="preserve"> </w:t>
      </w:r>
      <w:r w:rsidRPr="00133D9B">
        <w:t>Sandy</w:t>
      </w:r>
      <w:r>
        <w:t xml:space="preserve"> J.</w:t>
      </w:r>
      <w:r w:rsidRPr="00133D9B">
        <w:t>,</w:t>
      </w:r>
      <w:r>
        <w:t xml:space="preserve"> </w:t>
      </w:r>
      <w:r w:rsidRPr="00133D9B">
        <w:t>Basham</w:t>
      </w:r>
      <w:r>
        <w:t xml:space="preserve"> M.</w:t>
      </w:r>
      <w:r>
        <w:t xml:space="preserve"> </w:t>
      </w:r>
      <w:r w:rsidRPr="00DD0619">
        <w:t>(2024).</w:t>
      </w:r>
      <w:r>
        <w:t xml:space="preserve"> </w:t>
      </w:r>
      <w:r w:rsidRPr="00133D9B">
        <w:rPr>
          <w:i/>
          <w:iCs/>
        </w:rPr>
        <w:t>bioRxiv</w:t>
      </w:r>
      <w:r w:rsidRPr="00DD0619">
        <w:rPr>
          <w:i/>
          <w:iCs/>
        </w:rPr>
        <w:t>.</w:t>
      </w:r>
      <w:r w:rsidRPr="00DD0619">
        <w:t> </w:t>
      </w:r>
      <w:r w:rsidRPr="00133D9B">
        <w:rPr>
          <w:i/>
          <w:iCs/>
        </w:rPr>
        <w:t>05.22.595345</w:t>
      </w:r>
      <w:r>
        <w:rPr>
          <w:i/>
          <w:iCs/>
        </w:rPr>
        <w:t>.</w:t>
      </w:r>
    </w:p>
    <w:p w14:paraId="285F2B39" w14:textId="77777777" w:rsidR="00DD0619" w:rsidRPr="00DD0619" w:rsidRDefault="00DD0619" w:rsidP="00DD0619">
      <w:pPr>
        <w:rPr>
          <w:lang w:eastAsia="cs-CZ"/>
        </w:rPr>
      </w:pPr>
    </w:p>
    <w:p w14:paraId="0F72BC9F" w14:textId="611B17B6" w:rsidR="005B1E92" w:rsidRDefault="005B1E92">
      <w:pPr>
        <w:pStyle w:val="Acknowledgement"/>
      </w:pPr>
      <w:r w:rsidRPr="005B1E92">
        <w:rPr>
          <w:lang w:eastAsia="cs-CZ"/>
        </w:rPr>
        <w:t>The work is supported by the EU project Fragment-Screen, grant agreement ID: 101094131.</w:t>
      </w:r>
      <w:r>
        <w:rPr>
          <w:lang w:eastAsia="cs-CZ"/>
        </w:rPr>
        <w:t xml:space="preserve"> We thank the XChem team for allowing us to use their facilities and for their assistance throughout the project. We also thank </w:t>
      </w:r>
      <w:r w:rsidR="00D83965">
        <w:rPr>
          <w:lang w:eastAsia="cs-CZ"/>
        </w:rPr>
        <w:t xml:space="preserve">Dr. H. </w:t>
      </w:r>
      <w:r w:rsidR="00D83965" w:rsidRPr="00D83965">
        <w:rPr>
          <w:lang w:eastAsia="cs-CZ"/>
        </w:rPr>
        <w:t>Walters-Morgan</w:t>
      </w:r>
      <w:r w:rsidR="00D83965">
        <w:rPr>
          <w:lang w:eastAsia="cs-CZ"/>
        </w:rPr>
        <w:t xml:space="preserve">, Dr. R. </w:t>
      </w:r>
      <w:r w:rsidR="00D83965" w:rsidRPr="00D83965">
        <w:rPr>
          <w:lang w:eastAsia="cs-CZ"/>
        </w:rPr>
        <w:t>Flaig</w:t>
      </w:r>
      <w:r w:rsidR="00D83965">
        <w:rPr>
          <w:lang w:eastAsia="cs-CZ"/>
        </w:rPr>
        <w:t xml:space="preserve">, Dr. E. Williams &amp; Dr L. </w:t>
      </w:r>
      <w:r w:rsidR="00D83965" w:rsidRPr="00D83965">
        <w:rPr>
          <w:lang w:eastAsia="cs-CZ"/>
        </w:rPr>
        <w:t>Koekemoer</w:t>
      </w:r>
      <w:r w:rsidR="00D83965">
        <w:rPr>
          <w:lang w:eastAsia="cs-CZ"/>
        </w:rPr>
        <w:t xml:space="preserve"> for their help with protein production.</w:t>
      </w:r>
    </w:p>
    <w:sectPr w:rsidR="005B1E92">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7DEB" w14:textId="77777777" w:rsidR="006F5D70" w:rsidRDefault="006F5D70">
      <w:pPr>
        <w:spacing w:after="0"/>
      </w:pPr>
      <w:r>
        <w:separator/>
      </w:r>
    </w:p>
  </w:endnote>
  <w:endnote w:type="continuationSeparator" w:id="0">
    <w:p w14:paraId="03DDCC6C" w14:textId="77777777" w:rsidR="006F5D70" w:rsidRDefault="006F5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F25A" w14:textId="77777777" w:rsidR="00415EEC" w:rsidRDefault="00415EE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B34A" w14:textId="77777777" w:rsidR="006F5D70" w:rsidRDefault="006F5D70">
      <w:pPr>
        <w:spacing w:after="0"/>
      </w:pPr>
      <w:r>
        <w:separator/>
      </w:r>
    </w:p>
  </w:footnote>
  <w:footnote w:type="continuationSeparator" w:id="0">
    <w:p w14:paraId="663F44E6" w14:textId="77777777" w:rsidR="006F5D70" w:rsidRDefault="006F5D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1BC1" w14:textId="77777777" w:rsidR="00415EEC" w:rsidRDefault="00000000">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B69A3"/>
    <w:multiLevelType w:val="multilevel"/>
    <w:tmpl w:val="E28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0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EC"/>
    <w:rsid w:val="000A1EC6"/>
    <w:rsid w:val="00133D9B"/>
    <w:rsid w:val="0014046C"/>
    <w:rsid w:val="001B443C"/>
    <w:rsid w:val="001F0C69"/>
    <w:rsid w:val="0031197D"/>
    <w:rsid w:val="00415012"/>
    <w:rsid w:val="00415EEC"/>
    <w:rsid w:val="005B1E92"/>
    <w:rsid w:val="006B451C"/>
    <w:rsid w:val="006F5D70"/>
    <w:rsid w:val="008058A0"/>
    <w:rsid w:val="00972F18"/>
    <w:rsid w:val="00C813D8"/>
    <w:rsid w:val="00D06C2A"/>
    <w:rsid w:val="00D83965"/>
    <w:rsid w:val="00DD0619"/>
    <w:rsid w:val="00F03F0A"/>
    <w:rsid w:val="00F61ED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25A9"/>
  <w15:docId w15:val="{1AF11C28-632E-4681-8F49-D695E856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6C2A"/>
    <w:rPr>
      <w:sz w:val="24"/>
      <w:szCs w:val="24"/>
    </w:rPr>
  </w:style>
  <w:style w:type="character" w:styleId="Hyperlink">
    <w:name w:val="Hyperlink"/>
    <w:basedOn w:val="DefaultParagraphFont"/>
    <w:uiPriority w:val="99"/>
    <w:unhideWhenUsed/>
    <w:rsid w:val="00415012"/>
    <w:rPr>
      <w:color w:val="0563C1" w:themeColor="hyperlink"/>
      <w:u w:val="single"/>
    </w:rPr>
  </w:style>
  <w:style w:type="character" w:styleId="UnresolvedMention">
    <w:name w:val="Unresolved Mention"/>
    <w:basedOn w:val="DefaultParagraphFont"/>
    <w:uiPriority w:val="99"/>
    <w:semiHidden/>
    <w:unhideWhenUsed/>
    <w:rsid w:val="00415012"/>
    <w:rPr>
      <w:color w:val="605E5C"/>
      <w:shd w:val="clear" w:color="auto" w:fill="E1DFDD"/>
    </w:rPr>
  </w:style>
  <w:style w:type="paragraph" w:styleId="PlainText">
    <w:name w:val="Plain Text"/>
    <w:basedOn w:val="Normal"/>
    <w:link w:val="PlainTextChar"/>
    <w:uiPriority w:val="99"/>
    <w:unhideWhenUsed/>
    <w:rsid w:val="00DD0619"/>
    <w:pPr>
      <w:suppressAutoHyphens w:val="0"/>
      <w:spacing w:after="0"/>
      <w:jc w:val="left"/>
    </w:pPr>
    <w:rPr>
      <w:rFonts w:ascii="Consolas" w:eastAsiaTheme="minorHAnsi" w:hAnsi="Consolas" w:cstheme="minorBidi"/>
      <w:kern w:val="2"/>
      <w:sz w:val="21"/>
      <w:szCs w:val="21"/>
      <w:lang w:eastAsia="en-US"/>
      <w14:ligatures w14:val="standardContextual"/>
    </w:rPr>
  </w:style>
  <w:style w:type="character" w:customStyle="1" w:styleId="PlainTextChar">
    <w:name w:val="Plain Text Char"/>
    <w:basedOn w:val="DefaultParagraphFont"/>
    <w:link w:val="PlainText"/>
    <w:uiPriority w:val="99"/>
    <w:rsid w:val="00DD0619"/>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5983">
      <w:bodyDiv w:val="1"/>
      <w:marLeft w:val="0"/>
      <w:marRight w:val="0"/>
      <w:marTop w:val="0"/>
      <w:marBottom w:val="0"/>
      <w:divBdr>
        <w:top w:val="none" w:sz="0" w:space="0" w:color="auto"/>
        <w:left w:val="none" w:sz="0" w:space="0" w:color="auto"/>
        <w:bottom w:val="none" w:sz="0" w:space="0" w:color="auto"/>
        <w:right w:val="none" w:sz="0" w:space="0" w:color="auto"/>
      </w:divBdr>
    </w:div>
    <w:div w:id="675494398">
      <w:bodyDiv w:val="1"/>
      <w:marLeft w:val="0"/>
      <w:marRight w:val="0"/>
      <w:marTop w:val="0"/>
      <w:marBottom w:val="0"/>
      <w:divBdr>
        <w:top w:val="none" w:sz="0" w:space="0" w:color="auto"/>
        <w:left w:val="none" w:sz="0" w:space="0" w:color="auto"/>
        <w:bottom w:val="none" w:sz="0" w:space="0" w:color="auto"/>
        <w:right w:val="none" w:sz="0" w:space="0" w:color="auto"/>
      </w:divBdr>
    </w:div>
    <w:div w:id="1484542778">
      <w:bodyDiv w:val="1"/>
      <w:marLeft w:val="0"/>
      <w:marRight w:val="0"/>
      <w:marTop w:val="0"/>
      <w:marBottom w:val="0"/>
      <w:divBdr>
        <w:top w:val="none" w:sz="0" w:space="0" w:color="auto"/>
        <w:left w:val="none" w:sz="0" w:space="0" w:color="auto"/>
        <w:bottom w:val="none" w:sz="0" w:space="0" w:color="auto"/>
        <w:right w:val="none" w:sz="0" w:space="0" w:color="auto"/>
      </w:divBdr>
    </w:div>
    <w:div w:id="199629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lambert@diamon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Megan Lambert</cp:lastModifiedBy>
  <cp:revision>11</cp:revision>
  <dcterms:created xsi:type="dcterms:W3CDTF">2025-05-09T10:47:00Z</dcterms:created>
  <dcterms:modified xsi:type="dcterms:W3CDTF">2025-05-09T12:14:00Z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